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36556B42"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111</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9303F1">
        <w:rPr>
          <w:rFonts w:ascii="Arial" w:eastAsiaTheme="minorEastAsia" w:hAnsi="Arial" w:cs="Arial"/>
          <w:b/>
          <w:sz w:val="24"/>
          <w:szCs w:val="24"/>
          <w:lang w:eastAsia="zh-CN"/>
        </w:rPr>
        <w:t>0</w:t>
      </w:r>
      <w:r w:rsidR="003547A8">
        <w:rPr>
          <w:rFonts w:ascii="Arial" w:eastAsiaTheme="minorEastAsia" w:hAnsi="Arial" w:cs="Arial"/>
          <w:b/>
          <w:sz w:val="24"/>
          <w:szCs w:val="24"/>
          <w:lang w:eastAsia="zh-CN"/>
        </w:rPr>
        <w:t>7396</w:t>
      </w:r>
    </w:p>
    <w:p w14:paraId="049DFC34" w14:textId="4D35D7C0" w:rsidR="00942010" w:rsidRDefault="00942010"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Fukuoka</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Japan</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20 </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24 May</w:t>
      </w:r>
      <w:r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5BD853DF" w14:textId="3118C544" w:rsidR="0042118E"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3019BF" w:rsidRPr="003019BF">
        <w:rPr>
          <w:rFonts w:ascii="Arial" w:hAnsi="Arial" w:cs="Arial"/>
          <w:bCs/>
          <w:sz w:val="22"/>
        </w:rPr>
        <w:t>On increased power cases and levels</w:t>
      </w:r>
    </w:p>
    <w:p w14:paraId="195DA234" w14:textId="472E7200"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p>
    <w:p w14:paraId="5A70D17F" w14:textId="7656BECB" w:rsidR="003019BF" w:rsidRDefault="00E61455" w:rsidP="00CE2560">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CE2560" w:rsidRPr="00CE2560">
        <w:rPr>
          <w:rFonts w:ascii="Arial" w:hAnsi="Arial" w:cs="Arial"/>
          <w:sz w:val="22"/>
          <w:lang w:eastAsia="zh-CN"/>
        </w:rPr>
        <w:t>10.1.1.2.2</w:t>
      </w:r>
      <w:r w:rsidR="00CE2560">
        <w:rPr>
          <w:rFonts w:ascii="Arial" w:hAnsi="Arial" w:cs="Arial"/>
          <w:sz w:val="22"/>
          <w:lang w:eastAsia="zh-CN"/>
        </w:rPr>
        <w:t xml:space="preserve"> </w:t>
      </w:r>
      <w:r w:rsidR="00CE2560" w:rsidRPr="00CE2560">
        <w:rPr>
          <w:rFonts w:ascii="Arial" w:hAnsi="Arial" w:cs="Arial"/>
          <w:sz w:val="22"/>
          <w:lang w:eastAsia="zh-CN"/>
        </w:rPr>
        <w:t>Inter-band UL NR-CA/EN-DC with 2 bands and 2Tx and/or 3Tx</w:t>
      </w:r>
      <w:r w:rsidR="00CE2560">
        <w:rPr>
          <w:rFonts w:ascii="Arial" w:hAnsi="Arial" w:cs="Arial"/>
          <w:sz w:val="22"/>
          <w:lang w:eastAsia="zh-CN"/>
        </w:rPr>
        <w:t xml:space="preserve"> </w:t>
      </w:r>
      <w:r w:rsidR="00CE2560" w:rsidRPr="00CE2560">
        <w:rPr>
          <w:rFonts w:ascii="Arial" w:hAnsi="Arial" w:cs="Arial"/>
          <w:sz w:val="22"/>
          <w:lang w:eastAsia="zh-CN"/>
        </w:rPr>
        <w:t>[NR_ENDC_RF_Ph4-Core]</w:t>
      </w:r>
    </w:p>
    <w:p w14:paraId="5E188A5E" w14:textId="631291D0" w:rsidR="00E61455" w:rsidRPr="00B4277E" w:rsidRDefault="00E61455" w:rsidP="003019BF">
      <w:pPr>
        <w:tabs>
          <w:tab w:val="left" w:pos="1985"/>
        </w:tabs>
        <w:spacing w:after="0"/>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4144AE9F" w:rsidR="00F2750F" w:rsidRPr="00AB149D" w:rsidRDefault="00A37ACD" w:rsidP="00A37ACD">
      <w:pPr>
        <w:spacing w:after="0"/>
      </w:pPr>
      <w:bookmarkStart w:id="0" w:name="_Hlk149936446"/>
      <w:r>
        <w:t>In RAN4#110</w:t>
      </w:r>
      <w:r w:rsidR="00CA7B22">
        <w:t>bis</w:t>
      </w:r>
      <w:r w:rsidR="00B4277E">
        <w:t xml:space="preserve">, </w:t>
      </w:r>
      <w:r w:rsidR="00CA7B22">
        <w:t>a way forward captured the result of the discussion</w:t>
      </w:r>
      <w:r w:rsidR="00B4277E">
        <w:t xml:space="preserve"> </w:t>
      </w:r>
      <w:r w:rsidR="00CA7B22" w:rsidRPr="00942010">
        <w:rPr>
          <w:lang w:val="en-US"/>
        </w:rPr>
        <w:t xml:space="preserve">on </w:t>
      </w:r>
      <w:r w:rsidR="003019BF">
        <w:rPr>
          <w:lang w:val="en-US"/>
        </w:rPr>
        <w:t>the Release 19 HPUE topics</w:t>
      </w:r>
      <w:r w:rsidR="00CA7B22">
        <w:t xml:space="preserve"> </w:t>
      </w:r>
      <w:r w:rsidR="00B4277E">
        <w:t>[</w:t>
      </w:r>
      <w:r w:rsidR="007F1177">
        <w:t>1</w:t>
      </w:r>
      <w:r w:rsidR="00B4277E">
        <w:t>].</w:t>
      </w:r>
      <w:r w:rsidR="007F1177">
        <w:t xml:space="preserve"> </w:t>
      </w:r>
      <w:r w:rsidR="003019BF">
        <w:t xml:space="preserve">One aspect discussed in Topic 4 of this document, is the increased power options to be considered in Release 19. </w:t>
      </w:r>
      <w:bookmarkStart w:id="1" w:name="_Hlk165324434"/>
      <w:r w:rsidR="00EE0F6A">
        <w:t>In this contribution</w:t>
      </w:r>
      <w:r w:rsidR="002F295A">
        <w:t>,</w:t>
      </w:r>
      <w:r w:rsidR="00EE0F6A">
        <w:t xml:space="preserve"> we </w:t>
      </w:r>
      <w:r w:rsidR="00160334">
        <w:t xml:space="preserve">discuss </w:t>
      </w:r>
      <w:r w:rsidR="003019BF">
        <w:t xml:space="preserve">the </w:t>
      </w:r>
      <w:r w:rsidR="003547A8">
        <w:t xml:space="preserve">specification </w:t>
      </w:r>
      <w:r w:rsidR="003019BF">
        <w:t>framework needed for the increased power cases regardless of the cases that will be selected</w:t>
      </w:r>
      <w:r w:rsidR="00160334">
        <w:t>.</w:t>
      </w:r>
    </w:p>
    <w:bookmarkEnd w:id="0"/>
    <w:bookmarkEnd w:id="1"/>
    <w:p w14:paraId="61F277A6" w14:textId="4B359D79" w:rsidR="00343AA7" w:rsidRDefault="00B80DFB" w:rsidP="00446528">
      <w:pPr>
        <w:pStyle w:val="Heading1"/>
        <w:numPr>
          <w:ilvl w:val="0"/>
          <w:numId w:val="1"/>
        </w:numPr>
        <w:ind w:left="567" w:hanging="567"/>
      </w:pPr>
      <w:r>
        <w:t>Discussion</w:t>
      </w:r>
    </w:p>
    <w:p w14:paraId="11995ACE" w14:textId="19439301" w:rsidR="007F1177" w:rsidRDefault="006B1B45" w:rsidP="00A37ACD">
      <w:pPr>
        <w:pStyle w:val="Heading2"/>
        <w:rPr>
          <w:rFonts w:eastAsia="Arial"/>
          <w:lang w:eastAsia="zh-CN"/>
        </w:rPr>
      </w:pPr>
      <w:r>
        <w:rPr>
          <w:rFonts w:eastAsia="Arial"/>
          <w:lang w:eastAsia="zh-CN"/>
        </w:rPr>
        <w:t xml:space="preserve">2.1 </w:t>
      </w:r>
      <w:r w:rsidR="007F1177">
        <w:rPr>
          <w:rFonts w:eastAsia="Arial"/>
          <w:lang w:eastAsia="zh-CN"/>
        </w:rPr>
        <w:t>Way forward input</w:t>
      </w:r>
      <w:r w:rsidR="0052268E">
        <w:rPr>
          <w:rFonts w:eastAsia="Arial"/>
          <w:lang w:eastAsia="zh-CN"/>
        </w:rPr>
        <w:t>s</w:t>
      </w:r>
      <w:r w:rsidR="003019BF">
        <w:rPr>
          <w:rFonts w:eastAsia="Arial"/>
          <w:lang w:eastAsia="zh-CN"/>
        </w:rPr>
        <w:t xml:space="preserve"> from [1] on increased power for inter-band CA.</w:t>
      </w:r>
    </w:p>
    <w:p w14:paraId="0B88C4B7" w14:textId="77777777" w:rsidR="003019BF" w:rsidRPr="003019BF" w:rsidRDefault="003019BF" w:rsidP="003019BF">
      <w:pPr>
        <w:rPr>
          <w:rFonts w:eastAsia="SimSun"/>
          <w:i/>
          <w:iCs/>
          <w:szCs w:val="24"/>
          <w:lang w:eastAsia="zh-CN"/>
        </w:rPr>
      </w:pPr>
      <w:r w:rsidRPr="003019BF">
        <w:rPr>
          <w:b/>
          <w:i/>
          <w:iCs/>
          <w:lang w:eastAsia="zh-CN"/>
        </w:rPr>
        <w:t xml:space="preserve">Way forward: </w:t>
      </w:r>
      <w:r w:rsidRPr="003019BF">
        <w:rPr>
          <w:rFonts w:eastAsia="SimSun"/>
          <w:i/>
          <w:iCs/>
          <w:szCs w:val="24"/>
          <w:lang w:eastAsia="zh-CN"/>
        </w:rPr>
        <w:t xml:space="preserve">Consider the following options and further discuss it in future </w:t>
      </w:r>
      <w:proofErr w:type="gramStart"/>
      <w:r w:rsidRPr="003019BF">
        <w:rPr>
          <w:rFonts w:eastAsia="SimSun"/>
          <w:i/>
          <w:iCs/>
          <w:szCs w:val="24"/>
          <w:lang w:eastAsia="zh-CN"/>
        </w:rPr>
        <w:t>meetings</w:t>
      </w:r>
      <w:proofErr w:type="gramEnd"/>
    </w:p>
    <w:p w14:paraId="18EF5C20" w14:textId="77777777" w:rsidR="003019BF" w:rsidRPr="003019BF" w:rsidRDefault="003019BF" w:rsidP="003019BF">
      <w:pPr>
        <w:pStyle w:val="ListParagraph"/>
        <w:numPr>
          <w:ilvl w:val="0"/>
          <w:numId w:val="39"/>
        </w:numPr>
        <w:overflowPunct/>
        <w:autoSpaceDE/>
        <w:autoSpaceDN/>
        <w:adjustRightInd/>
        <w:spacing w:after="120"/>
        <w:ind w:firstLineChars="0"/>
        <w:jc w:val="both"/>
        <w:textAlignment w:val="auto"/>
        <w:rPr>
          <w:rFonts w:eastAsia="SimSun"/>
          <w:i/>
          <w:iCs/>
          <w:szCs w:val="24"/>
          <w:lang w:eastAsia="zh-CN"/>
        </w:rPr>
      </w:pPr>
      <w:r w:rsidRPr="003019BF">
        <w:rPr>
          <w:rFonts w:eastAsia="SimSun"/>
          <w:i/>
          <w:iCs/>
          <w:szCs w:val="24"/>
          <w:lang w:eastAsia="zh-CN"/>
        </w:rPr>
        <w:t>Option 1: For 2Tx, if based on existing specified combos, there seems no new scenarios to be considered so far. For 3Tx, the following scenarios may could be considered. (Samsung)</w:t>
      </w:r>
    </w:p>
    <w:tbl>
      <w:tblPr>
        <w:tblStyle w:val="TableGrid1a"/>
        <w:tblW w:w="0" w:type="auto"/>
        <w:jc w:val="center"/>
        <w:tblLook w:val="04A0" w:firstRow="1" w:lastRow="0" w:firstColumn="1" w:lastColumn="0" w:noHBand="0" w:noVBand="1"/>
      </w:tblPr>
      <w:tblGrid>
        <w:gridCol w:w="1802"/>
        <w:gridCol w:w="1832"/>
        <w:gridCol w:w="1832"/>
        <w:gridCol w:w="1376"/>
        <w:gridCol w:w="2636"/>
      </w:tblGrid>
      <w:tr w:rsidR="003019BF" w:rsidRPr="003019BF" w14:paraId="6BEACF04" w14:textId="77777777" w:rsidTr="0036258C">
        <w:trPr>
          <w:jc w:val="center"/>
        </w:trPr>
        <w:tc>
          <w:tcPr>
            <w:tcW w:w="0" w:type="auto"/>
          </w:tcPr>
          <w:p w14:paraId="31AE0195" w14:textId="77777777" w:rsidR="003019BF" w:rsidRPr="003019BF" w:rsidRDefault="003019BF" w:rsidP="0036258C">
            <w:pPr>
              <w:spacing w:after="0"/>
              <w:rPr>
                <w:rFonts w:eastAsia="Yu Mincho"/>
                <w:b/>
                <w:i/>
                <w:iCs/>
                <w:color w:val="1F3864" w:themeColor="accent1" w:themeShade="80"/>
                <w:sz w:val="18"/>
                <w:lang w:eastAsia="en-US"/>
              </w:rPr>
            </w:pPr>
            <w:r w:rsidRPr="003019BF">
              <w:rPr>
                <w:rFonts w:eastAsia="Yu Mincho" w:hint="eastAsia"/>
                <w:b/>
                <w:i/>
                <w:iCs/>
                <w:color w:val="1F3864" w:themeColor="accent1" w:themeShade="80"/>
                <w:sz w:val="18"/>
                <w:lang w:eastAsia="en-US"/>
              </w:rPr>
              <w:t>I</w:t>
            </w:r>
            <w:r w:rsidRPr="003019BF">
              <w:rPr>
                <w:rFonts w:eastAsia="Yu Mincho"/>
                <w:b/>
                <w:i/>
                <w:iCs/>
                <w:color w:val="1F3864" w:themeColor="accent1" w:themeShade="80"/>
                <w:sz w:val="18"/>
                <w:lang w:eastAsia="en-US"/>
              </w:rPr>
              <w:t>ndicated PC for A-B</w:t>
            </w:r>
          </w:p>
          <w:p w14:paraId="7B7F6F51" w14:textId="77777777" w:rsidR="003019BF" w:rsidRPr="003019BF" w:rsidRDefault="003019BF" w:rsidP="0036258C">
            <w:pPr>
              <w:spacing w:after="0"/>
              <w:rPr>
                <w:rFonts w:eastAsia="Yu Mincho"/>
                <w:b/>
                <w:i/>
                <w:iCs/>
                <w:color w:val="1F3864" w:themeColor="accent1" w:themeShade="80"/>
                <w:sz w:val="18"/>
                <w:lang w:eastAsia="en-US"/>
              </w:rPr>
            </w:pPr>
            <w:r w:rsidRPr="003019BF">
              <w:rPr>
                <w:rFonts w:eastAsia="Yu Mincho"/>
                <w:b/>
                <w:i/>
                <w:iCs/>
                <w:color w:val="1F3864" w:themeColor="accent1" w:themeShade="80"/>
                <w:sz w:val="18"/>
                <w:lang w:eastAsia="en-US"/>
              </w:rPr>
              <w:t>(3Tx in total)</w:t>
            </w:r>
          </w:p>
        </w:tc>
        <w:tc>
          <w:tcPr>
            <w:tcW w:w="0" w:type="auto"/>
          </w:tcPr>
          <w:p w14:paraId="62DE6D7C" w14:textId="77777777" w:rsidR="003019BF" w:rsidRPr="003019BF" w:rsidRDefault="003019BF" w:rsidP="0036258C">
            <w:pPr>
              <w:spacing w:after="0"/>
              <w:rPr>
                <w:rFonts w:eastAsia="Yu Mincho"/>
                <w:b/>
                <w:i/>
                <w:iCs/>
                <w:color w:val="1F3864" w:themeColor="accent1" w:themeShade="80"/>
                <w:sz w:val="18"/>
                <w:lang w:eastAsia="en-US"/>
              </w:rPr>
            </w:pPr>
            <w:r w:rsidRPr="003019BF">
              <w:rPr>
                <w:rFonts w:eastAsia="Yu Mincho" w:hint="eastAsia"/>
                <w:b/>
                <w:i/>
                <w:iCs/>
                <w:color w:val="1F3864" w:themeColor="accent1" w:themeShade="80"/>
                <w:sz w:val="18"/>
                <w:lang w:eastAsia="en-US"/>
              </w:rPr>
              <w:t>P</w:t>
            </w:r>
            <w:r w:rsidRPr="003019BF">
              <w:rPr>
                <w:rFonts w:eastAsia="Yu Mincho"/>
                <w:b/>
                <w:i/>
                <w:iCs/>
                <w:color w:val="1F3864" w:themeColor="accent1" w:themeShade="80"/>
                <w:sz w:val="18"/>
                <w:lang w:eastAsia="en-US"/>
              </w:rPr>
              <w:t>C for band A of A-B</w:t>
            </w:r>
          </w:p>
          <w:p w14:paraId="0A1B2004" w14:textId="77777777" w:rsidR="003019BF" w:rsidRPr="003019BF" w:rsidRDefault="003019BF" w:rsidP="0036258C">
            <w:pPr>
              <w:spacing w:after="0"/>
              <w:rPr>
                <w:rFonts w:eastAsia="Yu Mincho"/>
                <w:b/>
                <w:i/>
                <w:iCs/>
                <w:color w:val="1F3864" w:themeColor="accent1" w:themeShade="80"/>
                <w:sz w:val="18"/>
                <w:lang w:eastAsia="en-US"/>
              </w:rPr>
            </w:pPr>
            <w:r w:rsidRPr="003019BF">
              <w:rPr>
                <w:rFonts w:eastAsia="Yu Mincho"/>
                <w:b/>
                <w:i/>
                <w:iCs/>
                <w:color w:val="1F3864" w:themeColor="accent1" w:themeShade="80"/>
                <w:sz w:val="18"/>
                <w:lang w:eastAsia="en-US"/>
              </w:rPr>
              <w:t>(1Tx)</w:t>
            </w:r>
          </w:p>
        </w:tc>
        <w:tc>
          <w:tcPr>
            <w:tcW w:w="0" w:type="auto"/>
          </w:tcPr>
          <w:p w14:paraId="4DA7F77E" w14:textId="77777777" w:rsidR="003019BF" w:rsidRPr="003019BF" w:rsidRDefault="003019BF" w:rsidP="0036258C">
            <w:pPr>
              <w:spacing w:after="0"/>
              <w:rPr>
                <w:rFonts w:eastAsia="Yu Mincho"/>
                <w:b/>
                <w:i/>
                <w:iCs/>
                <w:color w:val="1F3864" w:themeColor="accent1" w:themeShade="80"/>
                <w:sz w:val="18"/>
                <w:lang w:eastAsia="en-US"/>
              </w:rPr>
            </w:pPr>
            <w:r w:rsidRPr="003019BF">
              <w:rPr>
                <w:rFonts w:eastAsia="Yu Mincho" w:hint="eastAsia"/>
                <w:b/>
                <w:i/>
                <w:iCs/>
                <w:color w:val="1F3864" w:themeColor="accent1" w:themeShade="80"/>
                <w:sz w:val="18"/>
                <w:lang w:eastAsia="en-US"/>
              </w:rPr>
              <w:t>P</w:t>
            </w:r>
            <w:r w:rsidRPr="003019BF">
              <w:rPr>
                <w:rFonts w:eastAsia="Yu Mincho"/>
                <w:b/>
                <w:i/>
                <w:iCs/>
                <w:color w:val="1F3864" w:themeColor="accent1" w:themeShade="80"/>
                <w:sz w:val="18"/>
                <w:lang w:eastAsia="en-US"/>
              </w:rPr>
              <w:t>C for band B</w:t>
            </w:r>
            <w:r w:rsidRPr="003019BF">
              <w:rPr>
                <w:rFonts w:eastAsia="Yu Mincho" w:hint="eastAsia"/>
                <w:b/>
                <w:i/>
                <w:iCs/>
                <w:color w:val="1F3864" w:themeColor="accent1" w:themeShade="80"/>
                <w:sz w:val="18"/>
                <w:lang w:eastAsia="en-US"/>
              </w:rPr>
              <w:t xml:space="preserve"> </w:t>
            </w:r>
            <w:r w:rsidRPr="003019BF">
              <w:rPr>
                <w:rFonts w:eastAsia="Yu Mincho"/>
                <w:b/>
                <w:i/>
                <w:iCs/>
                <w:color w:val="1F3864" w:themeColor="accent1" w:themeShade="80"/>
                <w:sz w:val="18"/>
                <w:lang w:eastAsia="en-US"/>
              </w:rPr>
              <w:t>of A-B</w:t>
            </w:r>
          </w:p>
          <w:p w14:paraId="3FCE85E6" w14:textId="77777777" w:rsidR="003019BF" w:rsidRPr="003019BF" w:rsidRDefault="003019BF" w:rsidP="0036258C">
            <w:pPr>
              <w:spacing w:after="0"/>
              <w:rPr>
                <w:rFonts w:eastAsia="Yu Mincho"/>
                <w:b/>
                <w:i/>
                <w:iCs/>
                <w:color w:val="1F3864" w:themeColor="accent1" w:themeShade="80"/>
                <w:sz w:val="18"/>
                <w:lang w:eastAsia="en-US"/>
              </w:rPr>
            </w:pPr>
            <w:r w:rsidRPr="003019BF">
              <w:rPr>
                <w:rFonts w:eastAsia="Yu Mincho"/>
                <w:b/>
                <w:i/>
                <w:iCs/>
                <w:color w:val="1F3864" w:themeColor="accent1" w:themeShade="80"/>
                <w:sz w:val="18"/>
                <w:lang w:eastAsia="en-US"/>
              </w:rPr>
              <w:t>(2Tx)</w:t>
            </w:r>
          </w:p>
        </w:tc>
        <w:tc>
          <w:tcPr>
            <w:tcW w:w="0" w:type="auto"/>
          </w:tcPr>
          <w:p w14:paraId="70F39C52" w14:textId="77777777" w:rsidR="003019BF" w:rsidRPr="003019BF" w:rsidRDefault="003019BF" w:rsidP="0036258C">
            <w:pPr>
              <w:spacing w:after="0"/>
              <w:rPr>
                <w:rFonts w:eastAsia="Yu Mincho"/>
                <w:b/>
                <w:i/>
                <w:iCs/>
                <w:color w:val="1F3864" w:themeColor="accent1" w:themeShade="80"/>
                <w:sz w:val="18"/>
                <w:lang w:eastAsia="en-US"/>
              </w:rPr>
            </w:pPr>
            <w:r w:rsidRPr="003019BF">
              <w:rPr>
                <w:rFonts w:eastAsia="Yu Mincho"/>
                <w:b/>
                <w:i/>
                <w:iCs/>
                <w:color w:val="1F3864" w:themeColor="accent1" w:themeShade="80"/>
                <w:sz w:val="18"/>
                <w:lang w:eastAsia="en-US"/>
              </w:rPr>
              <w:t>The total power</w:t>
            </w:r>
          </w:p>
          <w:p w14:paraId="4CC0F8D7" w14:textId="77777777" w:rsidR="003019BF" w:rsidRPr="003019BF" w:rsidRDefault="003019BF" w:rsidP="0036258C">
            <w:pPr>
              <w:spacing w:after="0"/>
              <w:rPr>
                <w:rFonts w:eastAsia="Yu Mincho"/>
                <w:b/>
                <w:i/>
                <w:iCs/>
                <w:color w:val="1F3864" w:themeColor="accent1" w:themeShade="80"/>
                <w:sz w:val="18"/>
                <w:lang w:eastAsia="en-US"/>
              </w:rPr>
            </w:pPr>
            <w:r w:rsidRPr="003019BF">
              <w:rPr>
                <w:rFonts w:eastAsia="Yu Mincho"/>
                <w:b/>
                <w:i/>
                <w:iCs/>
                <w:color w:val="1F3864" w:themeColor="accent1" w:themeShade="80"/>
                <w:sz w:val="18"/>
                <w:lang w:eastAsia="en-US"/>
              </w:rPr>
              <w:t>(dBm)</w:t>
            </w:r>
          </w:p>
        </w:tc>
        <w:tc>
          <w:tcPr>
            <w:tcW w:w="0" w:type="auto"/>
          </w:tcPr>
          <w:p w14:paraId="22171E1C" w14:textId="77777777" w:rsidR="003019BF" w:rsidRPr="003019BF" w:rsidRDefault="003019BF" w:rsidP="0036258C">
            <w:pPr>
              <w:spacing w:after="0"/>
              <w:rPr>
                <w:rFonts w:eastAsia="Yu Mincho"/>
                <w:i/>
                <w:iCs/>
                <w:sz w:val="18"/>
                <w:lang w:eastAsia="en-US"/>
              </w:rPr>
            </w:pPr>
            <w:r w:rsidRPr="003019BF">
              <w:rPr>
                <w:rFonts w:eastAsia="Yu Mincho"/>
                <w:b/>
                <w:i/>
                <w:iCs/>
                <w:color w:val="1F3864" w:themeColor="accent1" w:themeShade="80"/>
                <w:sz w:val="18"/>
                <w:lang w:eastAsia="en-US"/>
              </w:rPr>
              <w:t>Note</w:t>
            </w:r>
          </w:p>
        </w:tc>
      </w:tr>
      <w:tr w:rsidR="003019BF" w:rsidRPr="003019BF" w14:paraId="16493D8F" w14:textId="77777777" w:rsidTr="0036258C">
        <w:trPr>
          <w:jc w:val="center"/>
        </w:trPr>
        <w:tc>
          <w:tcPr>
            <w:tcW w:w="0" w:type="auto"/>
          </w:tcPr>
          <w:p w14:paraId="2A14CB29" w14:textId="77777777" w:rsidR="003019BF" w:rsidRPr="003019BF" w:rsidRDefault="003019BF" w:rsidP="0036258C">
            <w:pPr>
              <w:spacing w:after="0"/>
              <w:rPr>
                <w:rFonts w:eastAsia="Yu Mincho"/>
                <w:i/>
                <w:iCs/>
                <w:sz w:val="18"/>
                <w:lang w:eastAsia="en-US"/>
              </w:rPr>
            </w:pPr>
            <w:r w:rsidRPr="003019BF">
              <w:rPr>
                <w:rFonts w:eastAsia="Yu Mincho" w:hint="eastAsia"/>
                <w:i/>
                <w:iCs/>
                <w:sz w:val="18"/>
                <w:lang w:eastAsia="en-US"/>
              </w:rPr>
              <w:t>P</w:t>
            </w:r>
            <w:r w:rsidRPr="003019BF">
              <w:rPr>
                <w:rFonts w:eastAsia="Yu Mincho"/>
                <w:i/>
                <w:iCs/>
                <w:sz w:val="18"/>
                <w:lang w:eastAsia="en-US"/>
              </w:rPr>
              <w:t>C2</w:t>
            </w:r>
          </w:p>
        </w:tc>
        <w:tc>
          <w:tcPr>
            <w:tcW w:w="0" w:type="auto"/>
          </w:tcPr>
          <w:p w14:paraId="7AC29D5C" w14:textId="77777777" w:rsidR="003019BF" w:rsidRPr="003019BF" w:rsidRDefault="003019BF" w:rsidP="0036258C">
            <w:pPr>
              <w:spacing w:after="0"/>
              <w:rPr>
                <w:rFonts w:eastAsia="Yu Mincho"/>
                <w:i/>
                <w:iCs/>
                <w:sz w:val="18"/>
                <w:lang w:eastAsia="en-US"/>
              </w:rPr>
            </w:pPr>
            <w:r w:rsidRPr="003019BF">
              <w:rPr>
                <w:rFonts w:eastAsia="Yu Mincho"/>
                <w:i/>
                <w:iCs/>
                <w:sz w:val="18"/>
                <w:lang w:eastAsia="en-US"/>
              </w:rPr>
              <w:t>PC3</w:t>
            </w:r>
          </w:p>
        </w:tc>
        <w:tc>
          <w:tcPr>
            <w:tcW w:w="0" w:type="auto"/>
          </w:tcPr>
          <w:p w14:paraId="171BDED7" w14:textId="77777777" w:rsidR="003019BF" w:rsidRPr="003019BF" w:rsidRDefault="003019BF" w:rsidP="0036258C">
            <w:pPr>
              <w:spacing w:after="0"/>
              <w:rPr>
                <w:rFonts w:eastAsia="Yu Mincho"/>
                <w:i/>
                <w:iCs/>
                <w:sz w:val="18"/>
                <w:lang w:eastAsia="en-US"/>
              </w:rPr>
            </w:pPr>
            <w:r w:rsidRPr="003019BF">
              <w:rPr>
                <w:rFonts w:eastAsia="Yu Mincho" w:hint="eastAsia"/>
                <w:i/>
                <w:iCs/>
                <w:sz w:val="18"/>
                <w:lang w:eastAsia="en-US"/>
              </w:rPr>
              <w:t>P</w:t>
            </w:r>
            <w:r w:rsidRPr="003019BF">
              <w:rPr>
                <w:rFonts w:eastAsia="Yu Mincho"/>
                <w:i/>
                <w:iCs/>
                <w:sz w:val="18"/>
                <w:lang w:eastAsia="en-US"/>
              </w:rPr>
              <w:t>C2</w:t>
            </w:r>
          </w:p>
        </w:tc>
        <w:tc>
          <w:tcPr>
            <w:tcW w:w="0" w:type="auto"/>
          </w:tcPr>
          <w:p w14:paraId="2340A0DE" w14:textId="77777777" w:rsidR="003019BF" w:rsidRPr="003019BF" w:rsidRDefault="003019BF" w:rsidP="0036258C">
            <w:pPr>
              <w:spacing w:after="0"/>
              <w:rPr>
                <w:rFonts w:eastAsia="Yu Mincho"/>
                <w:i/>
                <w:iCs/>
                <w:sz w:val="18"/>
                <w:lang w:eastAsia="en-US"/>
              </w:rPr>
            </w:pPr>
            <w:r w:rsidRPr="003019BF">
              <w:rPr>
                <w:rFonts w:eastAsia="Yu Mincho" w:hint="eastAsia"/>
                <w:i/>
                <w:iCs/>
                <w:sz w:val="18"/>
                <w:lang w:eastAsia="en-US"/>
              </w:rPr>
              <w:t>2</w:t>
            </w:r>
            <w:r w:rsidRPr="003019BF">
              <w:rPr>
                <w:rFonts w:eastAsia="Yu Mincho"/>
                <w:i/>
                <w:iCs/>
                <w:sz w:val="18"/>
                <w:lang w:eastAsia="en-US"/>
              </w:rPr>
              <w:t>7.8</w:t>
            </w:r>
          </w:p>
        </w:tc>
        <w:tc>
          <w:tcPr>
            <w:tcW w:w="0" w:type="auto"/>
          </w:tcPr>
          <w:p w14:paraId="0168386C" w14:textId="77777777" w:rsidR="003019BF" w:rsidRPr="003019BF" w:rsidRDefault="003019BF" w:rsidP="0036258C">
            <w:pPr>
              <w:spacing w:after="0"/>
              <w:rPr>
                <w:rFonts w:eastAsia="Yu Mincho"/>
                <w:i/>
                <w:iCs/>
                <w:sz w:val="18"/>
                <w:lang w:eastAsia="en-US"/>
              </w:rPr>
            </w:pPr>
            <w:r w:rsidRPr="003019BF">
              <w:rPr>
                <w:rFonts w:eastAsia="Yu Mincho" w:hint="eastAsia"/>
                <w:i/>
                <w:iCs/>
                <w:sz w:val="18"/>
                <w:lang w:eastAsia="en-US"/>
              </w:rPr>
              <w:t>O</w:t>
            </w:r>
            <w:r w:rsidRPr="003019BF">
              <w:rPr>
                <w:rFonts w:eastAsia="Yu Mincho"/>
                <w:i/>
                <w:iCs/>
                <w:sz w:val="18"/>
                <w:lang w:eastAsia="en-US"/>
              </w:rPr>
              <w:t xml:space="preserve">ne CC per band </w:t>
            </w:r>
          </w:p>
        </w:tc>
      </w:tr>
      <w:tr w:rsidR="003019BF" w:rsidRPr="003019BF" w14:paraId="1FC2BCF8" w14:textId="77777777" w:rsidTr="0036258C">
        <w:trPr>
          <w:jc w:val="center"/>
        </w:trPr>
        <w:tc>
          <w:tcPr>
            <w:tcW w:w="0" w:type="auto"/>
          </w:tcPr>
          <w:p w14:paraId="12CB64E1" w14:textId="77777777" w:rsidR="003019BF" w:rsidRPr="003019BF" w:rsidRDefault="003019BF" w:rsidP="0036258C">
            <w:pPr>
              <w:spacing w:after="0"/>
              <w:rPr>
                <w:rFonts w:eastAsia="Yu Mincho"/>
                <w:i/>
                <w:iCs/>
                <w:sz w:val="18"/>
                <w:lang w:eastAsia="en-US"/>
              </w:rPr>
            </w:pPr>
            <w:r w:rsidRPr="003019BF">
              <w:rPr>
                <w:rFonts w:eastAsia="Yu Mincho" w:hint="eastAsia"/>
                <w:i/>
                <w:iCs/>
                <w:sz w:val="18"/>
                <w:lang w:eastAsia="en-US"/>
              </w:rPr>
              <w:t>P</w:t>
            </w:r>
            <w:r w:rsidRPr="003019BF">
              <w:rPr>
                <w:rFonts w:eastAsia="Yu Mincho"/>
                <w:i/>
                <w:iCs/>
                <w:sz w:val="18"/>
                <w:lang w:eastAsia="en-US"/>
              </w:rPr>
              <w:t>C1.5</w:t>
            </w:r>
          </w:p>
        </w:tc>
        <w:tc>
          <w:tcPr>
            <w:tcW w:w="0" w:type="auto"/>
          </w:tcPr>
          <w:p w14:paraId="1FE9C71F" w14:textId="77777777" w:rsidR="003019BF" w:rsidRPr="003019BF" w:rsidRDefault="003019BF" w:rsidP="0036258C">
            <w:pPr>
              <w:spacing w:after="0"/>
              <w:rPr>
                <w:rFonts w:eastAsia="Yu Mincho"/>
                <w:i/>
                <w:iCs/>
                <w:sz w:val="18"/>
                <w:lang w:eastAsia="en-US"/>
              </w:rPr>
            </w:pPr>
            <w:r w:rsidRPr="003019BF">
              <w:rPr>
                <w:rFonts w:eastAsia="Yu Mincho" w:hint="eastAsia"/>
                <w:i/>
                <w:iCs/>
                <w:sz w:val="18"/>
                <w:lang w:eastAsia="en-US"/>
              </w:rPr>
              <w:t>P</w:t>
            </w:r>
            <w:r w:rsidRPr="003019BF">
              <w:rPr>
                <w:rFonts w:eastAsia="Yu Mincho"/>
                <w:i/>
                <w:iCs/>
                <w:sz w:val="18"/>
                <w:lang w:eastAsia="en-US"/>
              </w:rPr>
              <w:t>C3</w:t>
            </w:r>
          </w:p>
        </w:tc>
        <w:tc>
          <w:tcPr>
            <w:tcW w:w="0" w:type="auto"/>
          </w:tcPr>
          <w:p w14:paraId="6688B502" w14:textId="77777777" w:rsidR="003019BF" w:rsidRPr="003019BF" w:rsidRDefault="003019BF" w:rsidP="0036258C">
            <w:pPr>
              <w:spacing w:after="0"/>
              <w:rPr>
                <w:rFonts w:eastAsia="Yu Mincho"/>
                <w:i/>
                <w:iCs/>
                <w:sz w:val="18"/>
                <w:lang w:eastAsia="en-US"/>
              </w:rPr>
            </w:pPr>
            <w:r w:rsidRPr="003019BF">
              <w:rPr>
                <w:rFonts w:eastAsia="Yu Mincho" w:hint="eastAsia"/>
                <w:i/>
                <w:iCs/>
                <w:sz w:val="18"/>
                <w:lang w:eastAsia="en-US"/>
              </w:rPr>
              <w:t>P</w:t>
            </w:r>
            <w:r w:rsidRPr="003019BF">
              <w:rPr>
                <w:rFonts w:eastAsia="Yu Mincho"/>
                <w:i/>
                <w:iCs/>
                <w:sz w:val="18"/>
                <w:lang w:eastAsia="en-US"/>
              </w:rPr>
              <w:t>C1.5</w:t>
            </w:r>
          </w:p>
        </w:tc>
        <w:tc>
          <w:tcPr>
            <w:tcW w:w="0" w:type="auto"/>
          </w:tcPr>
          <w:p w14:paraId="2594ED86" w14:textId="77777777" w:rsidR="003019BF" w:rsidRPr="003019BF" w:rsidRDefault="003019BF" w:rsidP="0036258C">
            <w:pPr>
              <w:spacing w:after="0"/>
              <w:rPr>
                <w:rFonts w:eastAsia="Yu Mincho"/>
                <w:i/>
                <w:iCs/>
                <w:sz w:val="18"/>
                <w:lang w:eastAsia="en-US"/>
              </w:rPr>
            </w:pPr>
            <w:r w:rsidRPr="003019BF">
              <w:rPr>
                <w:rFonts w:eastAsia="Yu Mincho"/>
                <w:i/>
                <w:iCs/>
                <w:sz w:val="18"/>
                <w:lang w:eastAsia="en-US"/>
              </w:rPr>
              <w:t>30.0</w:t>
            </w:r>
          </w:p>
        </w:tc>
        <w:tc>
          <w:tcPr>
            <w:tcW w:w="0" w:type="auto"/>
          </w:tcPr>
          <w:p w14:paraId="5D68FD1A" w14:textId="77777777" w:rsidR="003019BF" w:rsidRPr="003019BF" w:rsidRDefault="003019BF" w:rsidP="0036258C">
            <w:pPr>
              <w:spacing w:after="0"/>
              <w:rPr>
                <w:rFonts w:eastAsia="Yu Mincho"/>
                <w:i/>
                <w:iCs/>
                <w:sz w:val="18"/>
                <w:lang w:eastAsia="en-US"/>
              </w:rPr>
            </w:pPr>
            <w:r w:rsidRPr="003019BF">
              <w:rPr>
                <w:rFonts w:eastAsia="Yu Mincho"/>
                <w:i/>
                <w:iCs/>
                <w:sz w:val="18"/>
                <w:lang w:eastAsia="en-US"/>
              </w:rPr>
              <w:t>One CC per band; For FWA only</w:t>
            </w:r>
          </w:p>
        </w:tc>
      </w:tr>
    </w:tbl>
    <w:p w14:paraId="0CD82680" w14:textId="77777777" w:rsidR="003019BF" w:rsidRPr="003019BF" w:rsidRDefault="003019BF" w:rsidP="003019BF">
      <w:pPr>
        <w:overflowPunct/>
        <w:autoSpaceDE/>
        <w:autoSpaceDN/>
        <w:adjustRightInd/>
        <w:spacing w:after="120"/>
        <w:ind w:left="1440"/>
        <w:jc w:val="both"/>
        <w:textAlignment w:val="auto"/>
        <w:rPr>
          <w:rFonts w:eastAsia="SimSun"/>
          <w:i/>
          <w:iCs/>
          <w:szCs w:val="24"/>
          <w:lang w:eastAsia="zh-CN"/>
        </w:rPr>
      </w:pPr>
    </w:p>
    <w:p w14:paraId="5B49BD03" w14:textId="77777777" w:rsidR="003019BF" w:rsidRPr="003019BF" w:rsidRDefault="003019BF" w:rsidP="003019BF">
      <w:pPr>
        <w:pStyle w:val="ListParagraph"/>
        <w:numPr>
          <w:ilvl w:val="0"/>
          <w:numId w:val="39"/>
        </w:numPr>
        <w:overflowPunct/>
        <w:autoSpaceDE/>
        <w:autoSpaceDN/>
        <w:adjustRightInd/>
        <w:spacing w:after="0"/>
        <w:ind w:firstLineChars="0"/>
        <w:jc w:val="both"/>
        <w:textAlignment w:val="auto"/>
        <w:rPr>
          <w:rFonts w:eastAsia="SimSun"/>
          <w:i/>
          <w:iCs/>
          <w:szCs w:val="24"/>
          <w:lang w:eastAsia="zh-CN"/>
        </w:rPr>
      </w:pPr>
      <w:r w:rsidRPr="003019BF">
        <w:rPr>
          <w:rFonts w:eastAsia="SimSun"/>
          <w:i/>
          <w:iCs/>
          <w:szCs w:val="24"/>
          <w:lang w:eastAsia="zh-CN"/>
        </w:rPr>
        <w:t xml:space="preserve">Option 2: the following power class configuration could be considered in </w:t>
      </w:r>
      <w:proofErr w:type="spellStart"/>
      <w:r w:rsidRPr="003019BF">
        <w:rPr>
          <w:rFonts w:eastAsia="SimSun"/>
          <w:i/>
          <w:iCs/>
          <w:szCs w:val="24"/>
          <w:lang w:eastAsia="zh-CN"/>
        </w:rPr>
        <w:t>Rel</w:t>
      </w:r>
      <w:proofErr w:type="spellEnd"/>
      <w:r w:rsidRPr="003019BF">
        <w:rPr>
          <w:rFonts w:eastAsia="SimSun"/>
          <w:i/>
          <w:iCs/>
          <w:szCs w:val="24"/>
          <w:lang w:eastAsia="zh-CN"/>
        </w:rPr>
        <w:t xml:space="preserve"> 19 for UE increasing high power limit. (Xiaomi)</w:t>
      </w:r>
    </w:p>
    <w:p w14:paraId="36E504FE" w14:textId="77777777" w:rsidR="003019BF" w:rsidRPr="003019BF" w:rsidRDefault="003019BF" w:rsidP="003019BF">
      <w:pPr>
        <w:numPr>
          <w:ilvl w:val="2"/>
          <w:numId w:val="38"/>
        </w:numPr>
        <w:overflowPunct/>
        <w:autoSpaceDE/>
        <w:autoSpaceDN/>
        <w:adjustRightInd/>
        <w:spacing w:after="0"/>
        <w:ind w:left="1191" w:hanging="357"/>
        <w:jc w:val="both"/>
        <w:textAlignment w:val="auto"/>
        <w:rPr>
          <w:rFonts w:eastAsia="SimSun"/>
          <w:i/>
          <w:iCs/>
          <w:szCs w:val="24"/>
          <w:lang w:eastAsia="zh-CN"/>
        </w:rPr>
      </w:pPr>
      <w:r w:rsidRPr="003019BF">
        <w:rPr>
          <w:rFonts w:eastAsia="SimSun"/>
          <w:i/>
          <w:iCs/>
          <w:szCs w:val="24"/>
          <w:lang w:eastAsia="zh-CN"/>
        </w:rPr>
        <w:t>PC3 (TDD/FDD) +PC1.5</w:t>
      </w:r>
    </w:p>
    <w:p w14:paraId="0AFD4324" w14:textId="77777777" w:rsidR="003019BF" w:rsidRPr="003019BF" w:rsidRDefault="003019BF" w:rsidP="003019BF">
      <w:pPr>
        <w:numPr>
          <w:ilvl w:val="2"/>
          <w:numId w:val="38"/>
        </w:numPr>
        <w:overflowPunct/>
        <w:autoSpaceDE/>
        <w:autoSpaceDN/>
        <w:adjustRightInd/>
        <w:spacing w:after="0"/>
        <w:ind w:left="1191" w:hanging="357"/>
        <w:jc w:val="both"/>
        <w:textAlignment w:val="auto"/>
        <w:rPr>
          <w:rFonts w:eastAsia="SimSun"/>
          <w:i/>
          <w:iCs/>
          <w:szCs w:val="24"/>
          <w:lang w:eastAsia="zh-CN"/>
        </w:rPr>
      </w:pPr>
      <w:r w:rsidRPr="003019BF">
        <w:rPr>
          <w:rFonts w:eastAsia="SimSun"/>
          <w:i/>
          <w:iCs/>
          <w:szCs w:val="24"/>
          <w:lang w:eastAsia="zh-CN"/>
        </w:rPr>
        <w:t xml:space="preserve">PC2 (TDD with </w:t>
      </w:r>
      <w:proofErr w:type="spellStart"/>
      <w:r w:rsidRPr="003019BF">
        <w:rPr>
          <w:rFonts w:eastAsia="SimSun"/>
          <w:i/>
          <w:iCs/>
          <w:szCs w:val="24"/>
          <w:lang w:eastAsia="zh-CN"/>
        </w:rPr>
        <w:t>TxD</w:t>
      </w:r>
      <w:proofErr w:type="spellEnd"/>
      <w:r w:rsidRPr="003019BF">
        <w:rPr>
          <w:rFonts w:eastAsia="SimSun"/>
          <w:i/>
          <w:iCs/>
          <w:szCs w:val="24"/>
          <w:lang w:eastAsia="zh-CN"/>
        </w:rPr>
        <w:t>) +PC3 (TDD/FDD)</w:t>
      </w:r>
    </w:p>
    <w:p w14:paraId="31057EC4" w14:textId="77777777" w:rsidR="003019BF" w:rsidRPr="003019BF" w:rsidRDefault="003019BF" w:rsidP="003019BF">
      <w:pPr>
        <w:numPr>
          <w:ilvl w:val="2"/>
          <w:numId w:val="38"/>
        </w:numPr>
        <w:overflowPunct/>
        <w:autoSpaceDE/>
        <w:autoSpaceDN/>
        <w:adjustRightInd/>
        <w:spacing w:after="120"/>
        <w:ind w:left="1191"/>
        <w:jc w:val="both"/>
        <w:textAlignment w:val="auto"/>
        <w:rPr>
          <w:rFonts w:eastAsia="SimSun"/>
          <w:i/>
          <w:iCs/>
          <w:szCs w:val="24"/>
          <w:lang w:eastAsia="zh-CN"/>
        </w:rPr>
      </w:pPr>
      <w:r w:rsidRPr="003019BF">
        <w:rPr>
          <w:rFonts w:eastAsia="SimSun"/>
          <w:i/>
          <w:iCs/>
          <w:szCs w:val="24"/>
          <w:lang w:eastAsia="zh-CN"/>
        </w:rPr>
        <w:t>PC2 (TDD) +PC5</w:t>
      </w:r>
    </w:p>
    <w:p w14:paraId="3ADCF201" w14:textId="77777777" w:rsidR="003019BF" w:rsidRPr="003019BF" w:rsidRDefault="003019BF" w:rsidP="003019BF">
      <w:pPr>
        <w:pStyle w:val="ListParagraph"/>
        <w:numPr>
          <w:ilvl w:val="0"/>
          <w:numId w:val="39"/>
        </w:numPr>
        <w:overflowPunct/>
        <w:autoSpaceDE/>
        <w:autoSpaceDN/>
        <w:adjustRightInd/>
        <w:spacing w:after="0"/>
        <w:ind w:firstLineChars="0"/>
        <w:jc w:val="both"/>
        <w:textAlignment w:val="auto"/>
        <w:rPr>
          <w:rFonts w:eastAsia="SimSun"/>
          <w:i/>
          <w:iCs/>
          <w:szCs w:val="24"/>
          <w:lang w:eastAsia="zh-CN"/>
        </w:rPr>
      </w:pPr>
      <w:r w:rsidRPr="003019BF">
        <w:rPr>
          <w:rFonts w:eastAsia="SimSun"/>
          <w:i/>
          <w:iCs/>
          <w:szCs w:val="24"/>
          <w:lang w:eastAsia="zh-CN"/>
        </w:rPr>
        <w:t>Option 3: To consider the following eligible inter-band CA/ENDC band combination to enable increase higher power limit feature in Rel-19 (ZTE)</w:t>
      </w:r>
    </w:p>
    <w:p w14:paraId="493CF12C" w14:textId="77777777" w:rsidR="003019BF" w:rsidRPr="003019BF" w:rsidRDefault="003019BF" w:rsidP="003019BF">
      <w:pPr>
        <w:numPr>
          <w:ilvl w:val="2"/>
          <w:numId w:val="38"/>
        </w:numPr>
        <w:overflowPunct/>
        <w:autoSpaceDE/>
        <w:autoSpaceDN/>
        <w:adjustRightInd/>
        <w:spacing w:after="0"/>
        <w:ind w:left="1191" w:hanging="357"/>
        <w:jc w:val="both"/>
        <w:textAlignment w:val="auto"/>
        <w:rPr>
          <w:rFonts w:eastAsia="SimSun"/>
          <w:i/>
          <w:iCs/>
          <w:szCs w:val="24"/>
          <w:lang w:eastAsia="zh-CN"/>
        </w:rPr>
      </w:pPr>
      <w:r w:rsidRPr="003019BF">
        <w:rPr>
          <w:rFonts w:eastAsia="SimSun"/>
          <w:i/>
          <w:iCs/>
          <w:szCs w:val="24"/>
          <w:lang w:eastAsia="zh-CN"/>
        </w:rPr>
        <w:t>For PC2 2Tx inter-band NR CA and ENDC:</w:t>
      </w:r>
    </w:p>
    <w:p w14:paraId="41FCF289" w14:textId="77777777" w:rsidR="003019BF" w:rsidRPr="003019BF" w:rsidRDefault="003019BF" w:rsidP="003019BF">
      <w:pPr>
        <w:numPr>
          <w:ilvl w:val="3"/>
          <w:numId w:val="40"/>
        </w:numPr>
        <w:overflowPunct/>
        <w:autoSpaceDE/>
        <w:autoSpaceDN/>
        <w:adjustRightInd/>
        <w:spacing w:after="0"/>
        <w:ind w:left="1775" w:hanging="357"/>
        <w:jc w:val="both"/>
        <w:textAlignment w:val="auto"/>
        <w:rPr>
          <w:rFonts w:eastAsia="SimSun"/>
          <w:i/>
          <w:iCs/>
          <w:szCs w:val="24"/>
          <w:lang w:eastAsia="zh-CN"/>
        </w:rPr>
      </w:pPr>
      <w:r w:rsidRPr="003019BF">
        <w:rPr>
          <w:rFonts w:eastAsia="SimSun"/>
          <w:i/>
          <w:iCs/>
          <w:szCs w:val="24"/>
          <w:lang w:eastAsia="zh-CN"/>
        </w:rPr>
        <w:t>Inter-band with intra-band UL CA in one of the bands</w:t>
      </w:r>
    </w:p>
    <w:p w14:paraId="1FF14B89" w14:textId="77777777" w:rsidR="003019BF" w:rsidRPr="003019BF" w:rsidRDefault="003019BF" w:rsidP="003019BF">
      <w:pPr>
        <w:numPr>
          <w:ilvl w:val="2"/>
          <w:numId w:val="38"/>
        </w:numPr>
        <w:overflowPunct/>
        <w:autoSpaceDE/>
        <w:autoSpaceDN/>
        <w:adjustRightInd/>
        <w:spacing w:after="0"/>
        <w:ind w:left="1191" w:hanging="357"/>
        <w:jc w:val="both"/>
        <w:textAlignment w:val="auto"/>
        <w:rPr>
          <w:rFonts w:eastAsia="SimSun"/>
          <w:i/>
          <w:iCs/>
          <w:szCs w:val="24"/>
          <w:lang w:eastAsia="zh-CN"/>
        </w:rPr>
      </w:pPr>
      <w:r w:rsidRPr="003019BF">
        <w:rPr>
          <w:rFonts w:eastAsia="SimSun"/>
          <w:i/>
          <w:iCs/>
          <w:szCs w:val="24"/>
          <w:lang w:eastAsia="zh-CN"/>
        </w:rPr>
        <w:t>For HPUE 3Tx inter-band NR CA and ENDC:</w:t>
      </w:r>
    </w:p>
    <w:p w14:paraId="06EB917A" w14:textId="77777777" w:rsidR="003019BF" w:rsidRPr="003019BF" w:rsidRDefault="003019BF" w:rsidP="003019BF">
      <w:pPr>
        <w:numPr>
          <w:ilvl w:val="3"/>
          <w:numId w:val="40"/>
        </w:numPr>
        <w:overflowPunct/>
        <w:autoSpaceDE/>
        <w:autoSpaceDN/>
        <w:adjustRightInd/>
        <w:spacing w:after="0"/>
        <w:ind w:left="1775" w:hanging="357"/>
        <w:jc w:val="both"/>
        <w:textAlignment w:val="auto"/>
        <w:rPr>
          <w:rFonts w:eastAsia="SimSun"/>
          <w:i/>
          <w:iCs/>
          <w:szCs w:val="24"/>
          <w:lang w:eastAsia="zh-CN"/>
        </w:rPr>
      </w:pPr>
      <w:r w:rsidRPr="003019BF">
        <w:rPr>
          <w:rFonts w:eastAsia="SimSun"/>
          <w:i/>
          <w:iCs/>
          <w:szCs w:val="24"/>
          <w:lang w:eastAsia="zh-CN"/>
        </w:rPr>
        <w:t>PC2 band combination of PC3+PC2 with single carrier in each band.</w:t>
      </w:r>
    </w:p>
    <w:p w14:paraId="1638AC78" w14:textId="77777777" w:rsidR="003019BF" w:rsidRPr="003019BF" w:rsidRDefault="003019BF" w:rsidP="003019BF">
      <w:pPr>
        <w:numPr>
          <w:ilvl w:val="3"/>
          <w:numId w:val="40"/>
        </w:numPr>
        <w:overflowPunct/>
        <w:autoSpaceDE/>
        <w:autoSpaceDN/>
        <w:adjustRightInd/>
        <w:spacing w:after="0"/>
        <w:ind w:left="1775" w:hanging="357"/>
        <w:jc w:val="both"/>
        <w:textAlignment w:val="auto"/>
        <w:rPr>
          <w:rFonts w:eastAsia="SimSun"/>
          <w:i/>
          <w:iCs/>
          <w:szCs w:val="24"/>
          <w:lang w:eastAsia="zh-CN"/>
        </w:rPr>
      </w:pPr>
      <w:r w:rsidRPr="003019BF">
        <w:rPr>
          <w:rFonts w:eastAsia="SimSun"/>
          <w:i/>
          <w:iCs/>
          <w:szCs w:val="24"/>
          <w:lang w:eastAsia="zh-CN"/>
        </w:rPr>
        <w:t>PC1.5 band combination of PC3+PC1.5 with single carrier in each band.</w:t>
      </w:r>
    </w:p>
    <w:p w14:paraId="173D4572" w14:textId="77777777" w:rsidR="003019BF" w:rsidRPr="003019BF" w:rsidRDefault="003019BF" w:rsidP="003019BF">
      <w:pPr>
        <w:numPr>
          <w:ilvl w:val="3"/>
          <w:numId w:val="40"/>
        </w:numPr>
        <w:overflowPunct/>
        <w:autoSpaceDE/>
        <w:autoSpaceDN/>
        <w:adjustRightInd/>
        <w:spacing w:after="0"/>
        <w:ind w:left="1775" w:hanging="357"/>
        <w:jc w:val="both"/>
        <w:textAlignment w:val="auto"/>
        <w:rPr>
          <w:rFonts w:eastAsia="SimSun"/>
          <w:i/>
          <w:iCs/>
          <w:szCs w:val="24"/>
          <w:lang w:eastAsia="zh-CN"/>
        </w:rPr>
      </w:pPr>
      <w:r w:rsidRPr="003019BF">
        <w:rPr>
          <w:rFonts w:eastAsia="SimSun"/>
          <w:i/>
          <w:iCs/>
          <w:szCs w:val="24"/>
          <w:lang w:eastAsia="zh-CN"/>
        </w:rPr>
        <w:t>PC1.5 band combination of PC2+PC1.5 with single carrier in each band.</w:t>
      </w:r>
    </w:p>
    <w:p w14:paraId="249DF5B1" w14:textId="77777777" w:rsidR="003019BF" w:rsidRPr="003019BF" w:rsidRDefault="003019BF" w:rsidP="003019BF">
      <w:pPr>
        <w:overflowPunct/>
        <w:autoSpaceDE/>
        <w:autoSpaceDN/>
        <w:adjustRightInd/>
        <w:spacing w:after="120"/>
        <w:ind w:firstLineChars="800" w:firstLine="1600"/>
        <w:jc w:val="both"/>
        <w:textAlignment w:val="auto"/>
        <w:rPr>
          <w:rFonts w:eastAsia="SimSun"/>
          <w:i/>
          <w:iCs/>
          <w:szCs w:val="24"/>
          <w:lang w:eastAsia="zh-CN"/>
        </w:rPr>
      </w:pPr>
      <w:r w:rsidRPr="003019BF">
        <w:rPr>
          <w:rFonts w:eastAsia="SimSun"/>
          <w:i/>
          <w:iCs/>
          <w:szCs w:val="24"/>
          <w:lang w:eastAsia="zh-CN"/>
        </w:rPr>
        <w:t>Note: Only PC3 is considered for LTE FDD in EN-DC</w:t>
      </w:r>
    </w:p>
    <w:p w14:paraId="5AE74185" w14:textId="204E993E" w:rsidR="003019BF" w:rsidRDefault="003019BF" w:rsidP="003019BF">
      <w:pPr>
        <w:pStyle w:val="ListParagraph"/>
        <w:numPr>
          <w:ilvl w:val="0"/>
          <w:numId w:val="39"/>
        </w:numPr>
        <w:overflowPunct/>
        <w:autoSpaceDE/>
        <w:autoSpaceDN/>
        <w:adjustRightInd/>
        <w:spacing w:after="0"/>
        <w:ind w:firstLineChars="0"/>
        <w:jc w:val="both"/>
        <w:textAlignment w:val="auto"/>
        <w:rPr>
          <w:rFonts w:eastAsia="SimSun"/>
          <w:i/>
          <w:iCs/>
          <w:szCs w:val="24"/>
          <w:lang w:eastAsia="zh-CN"/>
        </w:rPr>
      </w:pPr>
      <w:r w:rsidRPr="003019BF">
        <w:rPr>
          <w:rFonts w:eastAsia="SimSun"/>
          <w:i/>
          <w:iCs/>
          <w:szCs w:val="24"/>
          <w:lang w:eastAsia="zh-CN"/>
        </w:rPr>
        <w:t>Option 4: For both FWA and handheld UE, at least, the increasing UE power high limit feature should be introduced for 3Tx UL CA/EN-DC configured with PC3 band and PC2 band. Other power class configurations can also be discussed if they are included in the scope of 3Tx in Rel-19 WI. (DOCOMO)</w:t>
      </w:r>
    </w:p>
    <w:p w14:paraId="02599FE4" w14:textId="3377AC23" w:rsidR="00B02DD6" w:rsidRDefault="00B02DD6" w:rsidP="00B02DD6">
      <w:pPr>
        <w:overflowPunct/>
        <w:autoSpaceDE/>
        <w:autoSpaceDN/>
        <w:adjustRightInd/>
        <w:spacing w:after="0"/>
        <w:jc w:val="both"/>
        <w:textAlignment w:val="auto"/>
        <w:rPr>
          <w:rFonts w:eastAsia="SimSun"/>
          <w:szCs w:val="24"/>
          <w:lang w:eastAsia="zh-CN"/>
        </w:rPr>
      </w:pPr>
    </w:p>
    <w:p w14:paraId="11139156" w14:textId="1E1D7520" w:rsidR="00B02DD6" w:rsidRPr="00B02DD6" w:rsidRDefault="00B02DD6" w:rsidP="00B02DD6">
      <w:pPr>
        <w:overflowPunct/>
        <w:autoSpaceDE/>
        <w:autoSpaceDN/>
        <w:adjustRightInd/>
        <w:spacing w:after="0"/>
        <w:jc w:val="both"/>
        <w:textAlignment w:val="auto"/>
        <w:rPr>
          <w:rFonts w:eastAsia="SimSun"/>
          <w:szCs w:val="24"/>
          <w:lang w:eastAsia="zh-CN"/>
        </w:rPr>
      </w:pPr>
      <w:r>
        <w:rPr>
          <w:rFonts w:eastAsia="SimSun"/>
          <w:szCs w:val="24"/>
          <w:lang w:eastAsia="zh-CN"/>
        </w:rPr>
        <w:t xml:space="preserve">One aspect that is independent of the down selection of the </w:t>
      </w:r>
      <w:r w:rsidR="00341A1D">
        <w:rPr>
          <w:rFonts w:eastAsia="SimSun"/>
          <w:szCs w:val="24"/>
          <w:lang w:eastAsia="zh-CN"/>
        </w:rPr>
        <w:t xml:space="preserve">which cases are consider in Release 19, </w:t>
      </w:r>
      <w:r>
        <w:rPr>
          <w:rFonts w:eastAsia="SimSun"/>
          <w:szCs w:val="24"/>
          <w:lang w:eastAsia="zh-CN"/>
        </w:rPr>
        <w:t xml:space="preserve">is to have a future proof solution for increased power for </w:t>
      </w:r>
      <w:proofErr w:type="spellStart"/>
      <w:r>
        <w:rPr>
          <w:rFonts w:eastAsia="SimSun"/>
          <w:szCs w:val="24"/>
          <w:lang w:eastAsia="zh-CN"/>
        </w:rPr>
        <w:t>PCmax</w:t>
      </w:r>
      <w:proofErr w:type="spellEnd"/>
      <w:r>
        <w:rPr>
          <w:rFonts w:eastAsia="SimSun"/>
          <w:szCs w:val="24"/>
          <w:lang w:eastAsia="zh-CN"/>
        </w:rPr>
        <w:t xml:space="preserve"> equations that </w:t>
      </w:r>
      <w:r w:rsidR="00341A1D">
        <w:rPr>
          <w:rFonts w:eastAsia="SimSun"/>
          <w:szCs w:val="24"/>
          <w:lang w:eastAsia="zh-CN"/>
        </w:rPr>
        <w:t>are</w:t>
      </w:r>
      <w:r>
        <w:rPr>
          <w:rFonts w:eastAsia="SimSun"/>
          <w:szCs w:val="24"/>
          <w:lang w:eastAsia="zh-CN"/>
        </w:rPr>
        <w:t xml:space="preserve"> becoming rather complex.</w:t>
      </w:r>
    </w:p>
    <w:p w14:paraId="0A269950" w14:textId="4257EACD" w:rsidR="00E03228" w:rsidRPr="006B1B45" w:rsidRDefault="00E03228" w:rsidP="00E03228">
      <w:pPr>
        <w:pStyle w:val="Heading2"/>
        <w:rPr>
          <w:rFonts w:eastAsia="Arial"/>
          <w:lang w:eastAsia="zh-CN"/>
        </w:rPr>
      </w:pPr>
      <w:r>
        <w:rPr>
          <w:rFonts w:eastAsia="Arial"/>
          <w:lang w:eastAsia="zh-CN"/>
        </w:rPr>
        <w:t>2.</w:t>
      </w:r>
      <w:r w:rsidR="007F1177">
        <w:rPr>
          <w:rFonts w:eastAsia="Arial"/>
          <w:lang w:eastAsia="zh-CN"/>
        </w:rPr>
        <w:t>2</w:t>
      </w:r>
      <w:r>
        <w:rPr>
          <w:rFonts w:eastAsia="Arial"/>
          <w:lang w:eastAsia="zh-CN"/>
        </w:rPr>
        <w:t xml:space="preserve"> </w:t>
      </w:r>
      <w:r w:rsidR="00B02DD6">
        <w:rPr>
          <w:rFonts w:eastAsia="Arial"/>
          <w:lang w:eastAsia="zh-CN"/>
        </w:rPr>
        <w:t>Possible increased power cases</w:t>
      </w:r>
    </w:p>
    <w:p w14:paraId="431098A0" w14:textId="3CBE6977" w:rsidR="00C46D96" w:rsidRDefault="00156EB9" w:rsidP="00B02DD6">
      <w:pPr>
        <w:tabs>
          <w:tab w:val="left" w:pos="8625"/>
        </w:tabs>
        <w:spacing w:after="0"/>
      </w:pPr>
      <w:r>
        <w:t xml:space="preserve">Table 1 </w:t>
      </w:r>
      <w:r w:rsidR="00B02DD6">
        <w:t>provides the set of possible per band power class</w:t>
      </w:r>
      <w:r w:rsidR="00341A1D">
        <w:t>es</w:t>
      </w:r>
      <w:r w:rsidR="00B02DD6">
        <w:t xml:space="preserve"> that may result in an increased power case. The set is probably not complete, especially if </w:t>
      </w:r>
      <w:r w:rsidR="0057605B">
        <w:t>power boosting applies in one or more bands.</w:t>
      </w:r>
    </w:p>
    <w:p w14:paraId="610C2E7A" w14:textId="2B5FF768" w:rsidR="0057605B" w:rsidRDefault="0057605B" w:rsidP="00B02DD6">
      <w:pPr>
        <w:tabs>
          <w:tab w:val="left" w:pos="8625"/>
        </w:tabs>
        <w:spacing w:after="0"/>
      </w:pPr>
    </w:p>
    <w:p w14:paraId="4CFD485E" w14:textId="471635C3" w:rsidR="0057605B" w:rsidRDefault="00156EB9" w:rsidP="0057605B">
      <w:pPr>
        <w:keepNext/>
        <w:keepLines/>
        <w:overflowPunct/>
        <w:autoSpaceDE/>
        <w:autoSpaceDN/>
        <w:adjustRightInd/>
        <w:spacing w:before="60" w:after="120"/>
        <w:jc w:val="center"/>
        <w:textAlignment w:val="auto"/>
        <w:rPr>
          <w:rFonts w:ascii="Arial" w:eastAsia="SimSun" w:hAnsi="Arial" w:cs="Arial"/>
          <w:b/>
          <w:lang w:eastAsia="en-US"/>
        </w:rPr>
      </w:pPr>
      <w:r w:rsidRPr="00156EB9">
        <w:rPr>
          <w:rFonts w:ascii="Arial" w:eastAsia="SimSun" w:hAnsi="Arial" w:cs="Arial"/>
          <w:b/>
          <w:lang w:eastAsia="en-US"/>
        </w:rPr>
        <w:t xml:space="preserve">Table </w:t>
      </w:r>
      <w:r>
        <w:rPr>
          <w:rFonts w:ascii="Arial" w:eastAsia="SimSun" w:hAnsi="Arial" w:cs="Arial"/>
          <w:b/>
          <w:lang w:eastAsia="en-US"/>
        </w:rPr>
        <w:t>1</w:t>
      </w:r>
      <w:r w:rsidRPr="00156EB9">
        <w:rPr>
          <w:rFonts w:ascii="Arial" w:eastAsia="SimSun" w:hAnsi="Arial" w:cs="Arial"/>
          <w:b/>
          <w:lang w:eastAsia="en-US"/>
        </w:rPr>
        <w:t xml:space="preserve">: </w:t>
      </w:r>
      <w:r w:rsidR="0057605B">
        <w:rPr>
          <w:rFonts w:ascii="Arial" w:eastAsia="SimSun" w:hAnsi="Arial" w:cs="Arial"/>
          <w:b/>
          <w:lang w:eastAsia="en-US"/>
        </w:rPr>
        <w:t>increased power cases for the different band combination power class</w:t>
      </w:r>
    </w:p>
    <w:tbl>
      <w:tblPr>
        <w:tblW w:w="7120" w:type="dxa"/>
        <w:jc w:val="center"/>
        <w:tblLook w:val="04A0" w:firstRow="1" w:lastRow="0" w:firstColumn="1" w:lastColumn="0" w:noHBand="0" w:noVBand="1"/>
      </w:tblPr>
      <w:tblGrid>
        <w:gridCol w:w="715"/>
        <w:gridCol w:w="553"/>
        <w:gridCol w:w="715"/>
        <w:gridCol w:w="553"/>
        <w:gridCol w:w="444"/>
        <w:gridCol w:w="399"/>
        <w:gridCol w:w="560"/>
        <w:gridCol w:w="3420"/>
      </w:tblGrid>
      <w:tr w:rsidR="0057605B" w:rsidRPr="0057605B" w14:paraId="3F7033F9" w14:textId="77777777" w:rsidTr="0057605B">
        <w:trPr>
          <w:trHeight w:val="300"/>
          <w:jc w:val="center"/>
        </w:trPr>
        <w:tc>
          <w:tcPr>
            <w:tcW w:w="318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DA78B" w14:textId="77777777" w:rsidR="0057605B" w:rsidRPr="0057605B" w:rsidRDefault="0057605B" w:rsidP="0057605B">
            <w:pPr>
              <w:overflowPunct/>
              <w:autoSpaceDE/>
              <w:autoSpaceDN/>
              <w:adjustRightInd/>
              <w:spacing w:after="0"/>
              <w:jc w:val="center"/>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power class #/dBm</w:t>
            </w:r>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D1719C" w14:textId="77777777" w:rsidR="0057605B" w:rsidRPr="0057605B" w:rsidRDefault="0057605B" w:rsidP="0057605B">
            <w:pPr>
              <w:overflowPunct/>
              <w:autoSpaceDE/>
              <w:autoSpaceDN/>
              <w:adjustRightInd/>
              <w:spacing w:after="0"/>
              <w:jc w:val="center"/>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total #Tx</w:t>
            </w:r>
          </w:p>
        </w:tc>
        <w:tc>
          <w:tcPr>
            <w:tcW w:w="3420" w:type="dxa"/>
            <w:tcBorders>
              <w:top w:val="nil"/>
              <w:left w:val="nil"/>
              <w:bottom w:val="nil"/>
              <w:right w:val="nil"/>
            </w:tcBorders>
            <w:shd w:val="clear" w:color="auto" w:fill="auto"/>
            <w:noWrap/>
            <w:vAlign w:val="center"/>
            <w:hideMark/>
          </w:tcPr>
          <w:p w14:paraId="0E006004" w14:textId="77777777" w:rsidR="0057605B" w:rsidRPr="0057605B" w:rsidRDefault="0057605B" w:rsidP="0057605B">
            <w:pPr>
              <w:overflowPunct/>
              <w:autoSpaceDE/>
              <w:autoSpaceDN/>
              <w:adjustRightInd/>
              <w:spacing w:after="0"/>
              <w:jc w:val="center"/>
              <w:textAlignment w:val="auto"/>
              <w:rPr>
                <w:rFonts w:ascii="Calibri" w:hAnsi="Calibri" w:cs="Calibri"/>
                <w:color w:val="000000"/>
                <w:sz w:val="18"/>
                <w:szCs w:val="18"/>
                <w:lang w:val="en-US" w:eastAsia="en-US"/>
              </w:rPr>
            </w:pPr>
          </w:p>
        </w:tc>
      </w:tr>
      <w:tr w:rsidR="0057605B" w:rsidRPr="0057605B" w14:paraId="0C00A994" w14:textId="77777777" w:rsidTr="0057605B">
        <w:trPr>
          <w:trHeight w:val="30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14:paraId="4E86ABFA"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band1</w:t>
            </w:r>
          </w:p>
        </w:tc>
        <w:tc>
          <w:tcPr>
            <w:tcW w:w="533" w:type="dxa"/>
            <w:tcBorders>
              <w:top w:val="nil"/>
              <w:left w:val="nil"/>
              <w:bottom w:val="single" w:sz="4" w:space="0" w:color="auto"/>
              <w:right w:val="single" w:sz="4" w:space="0" w:color="auto"/>
            </w:tcBorders>
            <w:shd w:val="clear" w:color="auto" w:fill="auto"/>
            <w:noWrap/>
            <w:vAlign w:val="center"/>
            <w:hideMark/>
          </w:tcPr>
          <w:p w14:paraId="1F806B77"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dBm</w:t>
            </w:r>
          </w:p>
        </w:tc>
        <w:tc>
          <w:tcPr>
            <w:tcW w:w="715" w:type="dxa"/>
            <w:tcBorders>
              <w:top w:val="nil"/>
              <w:left w:val="nil"/>
              <w:bottom w:val="single" w:sz="4" w:space="0" w:color="auto"/>
              <w:right w:val="single" w:sz="4" w:space="0" w:color="auto"/>
            </w:tcBorders>
            <w:shd w:val="clear" w:color="auto" w:fill="auto"/>
            <w:noWrap/>
            <w:vAlign w:val="center"/>
            <w:hideMark/>
          </w:tcPr>
          <w:p w14:paraId="1CA77F50"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band2</w:t>
            </w:r>
          </w:p>
        </w:tc>
        <w:tc>
          <w:tcPr>
            <w:tcW w:w="533" w:type="dxa"/>
            <w:tcBorders>
              <w:top w:val="nil"/>
              <w:left w:val="nil"/>
              <w:bottom w:val="single" w:sz="4" w:space="0" w:color="auto"/>
              <w:right w:val="single" w:sz="4" w:space="0" w:color="auto"/>
            </w:tcBorders>
            <w:shd w:val="clear" w:color="auto" w:fill="auto"/>
            <w:noWrap/>
            <w:vAlign w:val="center"/>
            <w:hideMark/>
          </w:tcPr>
          <w:p w14:paraId="60CBD3B0"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dBm</w:t>
            </w:r>
          </w:p>
        </w:tc>
        <w:tc>
          <w:tcPr>
            <w:tcW w:w="375" w:type="dxa"/>
            <w:tcBorders>
              <w:top w:val="nil"/>
              <w:left w:val="nil"/>
              <w:bottom w:val="single" w:sz="4" w:space="0" w:color="auto"/>
              <w:right w:val="single" w:sz="4" w:space="0" w:color="auto"/>
            </w:tcBorders>
            <w:shd w:val="clear" w:color="auto" w:fill="auto"/>
            <w:noWrap/>
            <w:vAlign w:val="center"/>
            <w:hideMark/>
          </w:tcPr>
          <w:p w14:paraId="0684E68D"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BC</w:t>
            </w:r>
          </w:p>
        </w:tc>
        <w:tc>
          <w:tcPr>
            <w:tcW w:w="309" w:type="dxa"/>
            <w:tcBorders>
              <w:top w:val="nil"/>
              <w:left w:val="nil"/>
              <w:bottom w:val="single" w:sz="4" w:space="0" w:color="auto"/>
              <w:right w:val="single" w:sz="4" w:space="0" w:color="auto"/>
            </w:tcBorders>
            <w:shd w:val="clear" w:color="auto" w:fill="auto"/>
            <w:noWrap/>
            <w:vAlign w:val="center"/>
            <w:hideMark/>
          </w:tcPr>
          <w:p w14:paraId="338D5A02"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 </w:t>
            </w:r>
          </w:p>
        </w:tc>
        <w:tc>
          <w:tcPr>
            <w:tcW w:w="520" w:type="dxa"/>
            <w:vMerge/>
            <w:tcBorders>
              <w:top w:val="single" w:sz="4" w:space="0" w:color="auto"/>
              <w:left w:val="single" w:sz="4" w:space="0" w:color="auto"/>
              <w:bottom w:val="single" w:sz="4" w:space="0" w:color="auto"/>
              <w:right w:val="single" w:sz="4" w:space="0" w:color="auto"/>
            </w:tcBorders>
            <w:vAlign w:val="center"/>
            <w:hideMark/>
          </w:tcPr>
          <w:p w14:paraId="50C2CDB3"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p>
        </w:tc>
        <w:tc>
          <w:tcPr>
            <w:tcW w:w="3420" w:type="dxa"/>
            <w:tcBorders>
              <w:top w:val="single" w:sz="4" w:space="0" w:color="auto"/>
              <w:left w:val="nil"/>
              <w:bottom w:val="single" w:sz="4" w:space="0" w:color="auto"/>
              <w:right w:val="single" w:sz="4" w:space="0" w:color="auto"/>
            </w:tcBorders>
            <w:shd w:val="clear" w:color="auto" w:fill="auto"/>
            <w:noWrap/>
            <w:vAlign w:val="center"/>
            <w:hideMark/>
          </w:tcPr>
          <w:p w14:paraId="5C5A3719"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increased power</w:t>
            </w:r>
          </w:p>
        </w:tc>
      </w:tr>
      <w:tr w:rsidR="0057605B" w:rsidRPr="0057605B" w14:paraId="3580844F" w14:textId="77777777" w:rsidTr="0057605B">
        <w:trPr>
          <w:trHeight w:val="30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14:paraId="10765109"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5</w:t>
            </w:r>
          </w:p>
        </w:tc>
        <w:tc>
          <w:tcPr>
            <w:tcW w:w="533" w:type="dxa"/>
            <w:tcBorders>
              <w:top w:val="nil"/>
              <w:left w:val="nil"/>
              <w:bottom w:val="single" w:sz="4" w:space="0" w:color="auto"/>
              <w:right w:val="single" w:sz="4" w:space="0" w:color="auto"/>
            </w:tcBorders>
            <w:shd w:val="clear" w:color="auto" w:fill="auto"/>
            <w:noWrap/>
            <w:vAlign w:val="center"/>
            <w:hideMark/>
          </w:tcPr>
          <w:p w14:paraId="260F7793"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20</w:t>
            </w:r>
          </w:p>
        </w:tc>
        <w:tc>
          <w:tcPr>
            <w:tcW w:w="715" w:type="dxa"/>
            <w:tcBorders>
              <w:top w:val="nil"/>
              <w:left w:val="nil"/>
              <w:bottom w:val="single" w:sz="4" w:space="0" w:color="auto"/>
              <w:right w:val="single" w:sz="4" w:space="0" w:color="auto"/>
            </w:tcBorders>
            <w:shd w:val="clear" w:color="auto" w:fill="auto"/>
            <w:noWrap/>
            <w:vAlign w:val="center"/>
            <w:hideMark/>
          </w:tcPr>
          <w:p w14:paraId="3A6B09CF"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5</w:t>
            </w:r>
          </w:p>
        </w:tc>
        <w:tc>
          <w:tcPr>
            <w:tcW w:w="533" w:type="dxa"/>
            <w:tcBorders>
              <w:top w:val="nil"/>
              <w:left w:val="nil"/>
              <w:bottom w:val="single" w:sz="4" w:space="0" w:color="auto"/>
              <w:right w:val="single" w:sz="4" w:space="0" w:color="auto"/>
            </w:tcBorders>
            <w:shd w:val="clear" w:color="auto" w:fill="auto"/>
            <w:noWrap/>
            <w:vAlign w:val="center"/>
            <w:hideMark/>
          </w:tcPr>
          <w:p w14:paraId="37642803"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20</w:t>
            </w:r>
          </w:p>
        </w:tc>
        <w:tc>
          <w:tcPr>
            <w:tcW w:w="375" w:type="dxa"/>
            <w:tcBorders>
              <w:top w:val="nil"/>
              <w:left w:val="nil"/>
              <w:bottom w:val="single" w:sz="4" w:space="0" w:color="auto"/>
              <w:right w:val="single" w:sz="4" w:space="0" w:color="auto"/>
            </w:tcBorders>
            <w:shd w:val="clear" w:color="auto" w:fill="auto"/>
            <w:noWrap/>
            <w:vAlign w:val="center"/>
            <w:hideMark/>
          </w:tcPr>
          <w:p w14:paraId="185FBE74"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3</w:t>
            </w:r>
          </w:p>
        </w:tc>
        <w:tc>
          <w:tcPr>
            <w:tcW w:w="309" w:type="dxa"/>
            <w:tcBorders>
              <w:top w:val="nil"/>
              <w:left w:val="nil"/>
              <w:bottom w:val="single" w:sz="4" w:space="0" w:color="auto"/>
              <w:right w:val="single" w:sz="4" w:space="0" w:color="auto"/>
            </w:tcBorders>
            <w:shd w:val="clear" w:color="auto" w:fill="auto"/>
            <w:noWrap/>
            <w:vAlign w:val="center"/>
            <w:hideMark/>
          </w:tcPr>
          <w:p w14:paraId="2C1A26EF"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23</w:t>
            </w:r>
          </w:p>
        </w:tc>
        <w:tc>
          <w:tcPr>
            <w:tcW w:w="520" w:type="dxa"/>
            <w:tcBorders>
              <w:top w:val="nil"/>
              <w:left w:val="nil"/>
              <w:bottom w:val="single" w:sz="4" w:space="0" w:color="auto"/>
              <w:right w:val="single" w:sz="4" w:space="0" w:color="auto"/>
            </w:tcBorders>
            <w:shd w:val="clear" w:color="auto" w:fill="auto"/>
            <w:noWrap/>
            <w:vAlign w:val="center"/>
            <w:hideMark/>
          </w:tcPr>
          <w:p w14:paraId="02545A8C"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2or3</w:t>
            </w:r>
          </w:p>
        </w:tc>
        <w:tc>
          <w:tcPr>
            <w:tcW w:w="3420" w:type="dxa"/>
            <w:tcBorders>
              <w:top w:val="nil"/>
              <w:left w:val="nil"/>
              <w:bottom w:val="single" w:sz="4" w:space="0" w:color="auto"/>
              <w:right w:val="single" w:sz="4" w:space="0" w:color="auto"/>
            </w:tcBorders>
            <w:shd w:val="clear" w:color="auto" w:fill="auto"/>
            <w:noWrap/>
            <w:vAlign w:val="center"/>
            <w:hideMark/>
          </w:tcPr>
          <w:p w14:paraId="7922576A"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power boosting on one or 2 bands?</w:t>
            </w:r>
          </w:p>
        </w:tc>
      </w:tr>
      <w:tr w:rsidR="0057605B" w:rsidRPr="0057605B" w14:paraId="212DE739" w14:textId="77777777" w:rsidTr="0057605B">
        <w:trPr>
          <w:trHeight w:val="30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14:paraId="1E608C6A"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5</w:t>
            </w:r>
          </w:p>
        </w:tc>
        <w:tc>
          <w:tcPr>
            <w:tcW w:w="533" w:type="dxa"/>
            <w:tcBorders>
              <w:top w:val="nil"/>
              <w:left w:val="nil"/>
              <w:bottom w:val="single" w:sz="4" w:space="0" w:color="auto"/>
              <w:right w:val="single" w:sz="4" w:space="0" w:color="auto"/>
            </w:tcBorders>
            <w:shd w:val="clear" w:color="auto" w:fill="auto"/>
            <w:noWrap/>
            <w:vAlign w:val="center"/>
            <w:hideMark/>
          </w:tcPr>
          <w:p w14:paraId="78F77D72"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20</w:t>
            </w:r>
          </w:p>
        </w:tc>
        <w:tc>
          <w:tcPr>
            <w:tcW w:w="715" w:type="dxa"/>
            <w:tcBorders>
              <w:top w:val="nil"/>
              <w:left w:val="nil"/>
              <w:bottom w:val="single" w:sz="4" w:space="0" w:color="auto"/>
              <w:right w:val="single" w:sz="4" w:space="0" w:color="auto"/>
            </w:tcBorders>
            <w:shd w:val="clear" w:color="auto" w:fill="auto"/>
            <w:noWrap/>
            <w:vAlign w:val="center"/>
            <w:hideMark/>
          </w:tcPr>
          <w:p w14:paraId="49946E6E"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3</w:t>
            </w:r>
          </w:p>
        </w:tc>
        <w:tc>
          <w:tcPr>
            <w:tcW w:w="533" w:type="dxa"/>
            <w:tcBorders>
              <w:top w:val="nil"/>
              <w:left w:val="nil"/>
              <w:bottom w:val="single" w:sz="4" w:space="0" w:color="auto"/>
              <w:right w:val="single" w:sz="4" w:space="0" w:color="auto"/>
            </w:tcBorders>
            <w:shd w:val="clear" w:color="auto" w:fill="auto"/>
            <w:noWrap/>
            <w:vAlign w:val="center"/>
            <w:hideMark/>
          </w:tcPr>
          <w:p w14:paraId="5E5D6114"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23</w:t>
            </w:r>
          </w:p>
        </w:tc>
        <w:tc>
          <w:tcPr>
            <w:tcW w:w="375" w:type="dxa"/>
            <w:tcBorders>
              <w:top w:val="nil"/>
              <w:left w:val="nil"/>
              <w:bottom w:val="single" w:sz="4" w:space="0" w:color="auto"/>
              <w:right w:val="single" w:sz="4" w:space="0" w:color="auto"/>
            </w:tcBorders>
            <w:shd w:val="clear" w:color="auto" w:fill="auto"/>
            <w:noWrap/>
            <w:vAlign w:val="center"/>
            <w:hideMark/>
          </w:tcPr>
          <w:p w14:paraId="3F62246B"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3</w:t>
            </w:r>
          </w:p>
        </w:tc>
        <w:tc>
          <w:tcPr>
            <w:tcW w:w="309" w:type="dxa"/>
            <w:tcBorders>
              <w:top w:val="nil"/>
              <w:left w:val="nil"/>
              <w:bottom w:val="single" w:sz="4" w:space="0" w:color="auto"/>
              <w:right w:val="single" w:sz="4" w:space="0" w:color="auto"/>
            </w:tcBorders>
            <w:shd w:val="clear" w:color="auto" w:fill="auto"/>
            <w:noWrap/>
            <w:vAlign w:val="center"/>
            <w:hideMark/>
          </w:tcPr>
          <w:p w14:paraId="331BE2C8"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23</w:t>
            </w:r>
          </w:p>
        </w:tc>
        <w:tc>
          <w:tcPr>
            <w:tcW w:w="520" w:type="dxa"/>
            <w:tcBorders>
              <w:top w:val="nil"/>
              <w:left w:val="nil"/>
              <w:bottom w:val="single" w:sz="4" w:space="0" w:color="auto"/>
              <w:right w:val="single" w:sz="4" w:space="0" w:color="auto"/>
            </w:tcBorders>
            <w:shd w:val="clear" w:color="auto" w:fill="auto"/>
            <w:noWrap/>
            <w:vAlign w:val="center"/>
            <w:hideMark/>
          </w:tcPr>
          <w:p w14:paraId="4FD7D830"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2or3</w:t>
            </w:r>
          </w:p>
        </w:tc>
        <w:tc>
          <w:tcPr>
            <w:tcW w:w="3420" w:type="dxa"/>
            <w:tcBorders>
              <w:top w:val="nil"/>
              <w:left w:val="nil"/>
              <w:bottom w:val="single" w:sz="4" w:space="0" w:color="auto"/>
              <w:right w:val="single" w:sz="4" w:space="0" w:color="auto"/>
            </w:tcBorders>
            <w:shd w:val="clear" w:color="auto" w:fill="auto"/>
            <w:noWrap/>
            <w:vAlign w:val="center"/>
            <w:hideMark/>
          </w:tcPr>
          <w:p w14:paraId="268D98DC"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power boosting on PC3 band?</w:t>
            </w:r>
          </w:p>
        </w:tc>
      </w:tr>
      <w:tr w:rsidR="0057605B" w:rsidRPr="0057605B" w14:paraId="4D36A9BA" w14:textId="77777777" w:rsidTr="0057605B">
        <w:trPr>
          <w:trHeight w:val="30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14:paraId="790C2B21"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5</w:t>
            </w:r>
          </w:p>
        </w:tc>
        <w:tc>
          <w:tcPr>
            <w:tcW w:w="533" w:type="dxa"/>
            <w:tcBorders>
              <w:top w:val="nil"/>
              <w:left w:val="nil"/>
              <w:bottom w:val="single" w:sz="4" w:space="0" w:color="auto"/>
              <w:right w:val="single" w:sz="4" w:space="0" w:color="auto"/>
            </w:tcBorders>
            <w:shd w:val="clear" w:color="auto" w:fill="auto"/>
            <w:noWrap/>
            <w:vAlign w:val="center"/>
            <w:hideMark/>
          </w:tcPr>
          <w:p w14:paraId="62DF7E62"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20</w:t>
            </w:r>
          </w:p>
        </w:tc>
        <w:tc>
          <w:tcPr>
            <w:tcW w:w="715" w:type="dxa"/>
            <w:tcBorders>
              <w:top w:val="nil"/>
              <w:left w:val="nil"/>
              <w:bottom w:val="single" w:sz="4" w:space="0" w:color="auto"/>
              <w:right w:val="single" w:sz="4" w:space="0" w:color="auto"/>
            </w:tcBorders>
            <w:shd w:val="clear" w:color="auto" w:fill="auto"/>
            <w:noWrap/>
            <w:vAlign w:val="center"/>
            <w:hideMark/>
          </w:tcPr>
          <w:p w14:paraId="330056EF"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3</w:t>
            </w:r>
          </w:p>
        </w:tc>
        <w:tc>
          <w:tcPr>
            <w:tcW w:w="533" w:type="dxa"/>
            <w:tcBorders>
              <w:top w:val="nil"/>
              <w:left w:val="nil"/>
              <w:bottom w:val="single" w:sz="4" w:space="0" w:color="auto"/>
              <w:right w:val="single" w:sz="4" w:space="0" w:color="auto"/>
            </w:tcBorders>
            <w:shd w:val="clear" w:color="auto" w:fill="auto"/>
            <w:noWrap/>
            <w:vAlign w:val="center"/>
            <w:hideMark/>
          </w:tcPr>
          <w:p w14:paraId="2F13E6CB"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23</w:t>
            </w:r>
          </w:p>
        </w:tc>
        <w:tc>
          <w:tcPr>
            <w:tcW w:w="375" w:type="dxa"/>
            <w:tcBorders>
              <w:top w:val="nil"/>
              <w:left w:val="nil"/>
              <w:bottom w:val="single" w:sz="4" w:space="0" w:color="auto"/>
              <w:right w:val="single" w:sz="4" w:space="0" w:color="auto"/>
            </w:tcBorders>
            <w:shd w:val="clear" w:color="auto" w:fill="auto"/>
            <w:noWrap/>
            <w:vAlign w:val="center"/>
            <w:hideMark/>
          </w:tcPr>
          <w:p w14:paraId="2989B6AA"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3</w:t>
            </w:r>
          </w:p>
        </w:tc>
        <w:tc>
          <w:tcPr>
            <w:tcW w:w="309" w:type="dxa"/>
            <w:tcBorders>
              <w:top w:val="nil"/>
              <w:left w:val="nil"/>
              <w:bottom w:val="single" w:sz="4" w:space="0" w:color="auto"/>
              <w:right w:val="single" w:sz="4" w:space="0" w:color="auto"/>
            </w:tcBorders>
            <w:shd w:val="clear" w:color="auto" w:fill="auto"/>
            <w:noWrap/>
            <w:vAlign w:val="center"/>
            <w:hideMark/>
          </w:tcPr>
          <w:p w14:paraId="23316516"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23</w:t>
            </w:r>
          </w:p>
        </w:tc>
        <w:tc>
          <w:tcPr>
            <w:tcW w:w="520" w:type="dxa"/>
            <w:tcBorders>
              <w:top w:val="nil"/>
              <w:left w:val="nil"/>
              <w:bottom w:val="single" w:sz="4" w:space="0" w:color="auto"/>
              <w:right w:val="single" w:sz="4" w:space="0" w:color="auto"/>
            </w:tcBorders>
            <w:shd w:val="clear" w:color="auto" w:fill="auto"/>
            <w:noWrap/>
            <w:vAlign w:val="center"/>
            <w:hideMark/>
          </w:tcPr>
          <w:p w14:paraId="38FFC1DA"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2or3</w:t>
            </w:r>
          </w:p>
        </w:tc>
        <w:tc>
          <w:tcPr>
            <w:tcW w:w="3420" w:type="dxa"/>
            <w:tcBorders>
              <w:top w:val="nil"/>
              <w:left w:val="nil"/>
              <w:bottom w:val="single" w:sz="4" w:space="0" w:color="auto"/>
              <w:right w:val="single" w:sz="4" w:space="0" w:color="auto"/>
            </w:tcBorders>
            <w:shd w:val="clear" w:color="auto" w:fill="auto"/>
            <w:noWrap/>
            <w:vAlign w:val="center"/>
            <w:hideMark/>
          </w:tcPr>
          <w:p w14:paraId="46BC9F43"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1.8</w:t>
            </w:r>
          </w:p>
        </w:tc>
      </w:tr>
      <w:tr w:rsidR="0057605B" w:rsidRPr="0057605B" w14:paraId="6E60258A" w14:textId="77777777" w:rsidTr="0057605B">
        <w:trPr>
          <w:trHeight w:val="300"/>
          <w:jc w:val="center"/>
        </w:trPr>
        <w:tc>
          <w:tcPr>
            <w:tcW w:w="715" w:type="dxa"/>
            <w:tcBorders>
              <w:top w:val="nil"/>
              <w:left w:val="single" w:sz="4" w:space="0" w:color="auto"/>
              <w:bottom w:val="single" w:sz="4" w:space="0" w:color="auto"/>
              <w:right w:val="single" w:sz="4" w:space="0" w:color="auto"/>
            </w:tcBorders>
            <w:shd w:val="clear" w:color="000000" w:fill="FF0000"/>
            <w:noWrap/>
            <w:vAlign w:val="center"/>
            <w:hideMark/>
          </w:tcPr>
          <w:p w14:paraId="451A1CFC"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lastRenderedPageBreak/>
              <w:t>3</w:t>
            </w:r>
          </w:p>
        </w:tc>
        <w:tc>
          <w:tcPr>
            <w:tcW w:w="533" w:type="dxa"/>
            <w:tcBorders>
              <w:top w:val="nil"/>
              <w:left w:val="nil"/>
              <w:bottom w:val="single" w:sz="4" w:space="0" w:color="auto"/>
              <w:right w:val="single" w:sz="4" w:space="0" w:color="auto"/>
            </w:tcBorders>
            <w:shd w:val="clear" w:color="000000" w:fill="FF0000"/>
            <w:noWrap/>
            <w:vAlign w:val="center"/>
            <w:hideMark/>
          </w:tcPr>
          <w:p w14:paraId="15D6D647"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23</w:t>
            </w:r>
          </w:p>
        </w:tc>
        <w:tc>
          <w:tcPr>
            <w:tcW w:w="715" w:type="dxa"/>
            <w:tcBorders>
              <w:top w:val="nil"/>
              <w:left w:val="nil"/>
              <w:bottom w:val="single" w:sz="4" w:space="0" w:color="auto"/>
              <w:right w:val="single" w:sz="4" w:space="0" w:color="auto"/>
            </w:tcBorders>
            <w:shd w:val="clear" w:color="000000" w:fill="FF0000"/>
            <w:noWrap/>
            <w:vAlign w:val="center"/>
            <w:hideMark/>
          </w:tcPr>
          <w:p w14:paraId="6DE71664"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3</w:t>
            </w:r>
          </w:p>
        </w:tc>
        <w:tc>
          <w:tcPr>
            <w:tcW w:w="533" w:type="dxa"/>
            <w:tcBorders>
              <w:top w:val="nil"/>
              <w:left w:val="nil"/>
              <w:bottom w:val="single" w:sz="4" w:space="0" w:color="auto"/>
              <w:right w:val="single" w:sz="4" w:space="0" w:color="auto"/>
            </w:tcBorders>
            <w:shd w:val="clear" w:color="000000" w:fill="FF0000"/>
            <w:noWrap/>
            <w:vAlign w:val="center"/>
            <w:hideMark/>
          </w:tcPr>
          <w:p w14:paraId="5552E7CC"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23</w:t>
            </w:r>
          </w:p>
        </w:tc>
        <w:tc>
          <w:tcPr>
            <w:tcW w:w="375" w:type="dxa"/>
            <w:tcBorders>
              <w:top w:val="nil"/>
              <w:left w:val="nil"/>
              <w:bottom w:val="single" w:sz="4" w:space="0" w:color="auto"/>
              <w:right w:val="single" w:sz="4" w:space="0" w:color="auto"/>
            </w:tcBorders>
            <w:shd w:val="clear" w:color="000000" w:fill="FF0000"/>
            <w:noWrap/>
            <w:vAlign w:val="center"/>
            <w:hideMark/>
          </w:tcPr>
          <w:p w14:paraId="6893657B"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3</w:t>
            </w:r>
          </w:p>
        </w:tc>
        <w:tc>
          <w:tcPr>
            <w:tcW w:w="309" w:type="dxa"/>
            <w:tcBorders>
              <w:top w:val="nil"/>
              <w:left w:val="nil"/>
              <w:bottom w:val="single" w:sz="4" w:space="0" w:color="auto"/>
              <w:right w:val="single" w:sz="4" w:space="0" w:color="auto"/>
            </w:tcBorders>
            <w:shd w:val="clear" w:color="000000" w:fill="FF0000"/>
            <w:noWrap/>
            <w:vAlign w:val="center"/>
            <w:hideMark/>
          </w:tcPr>
          <w:p w14:paraId="79A920DB"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23</w:t>
            </w:r>
          </w:p>
        </w:tc>
        <w:tc>
          <w:tcPr>
            <w:tcW w:w="520" w:type="dxa"/>
            <w:tcBorders>
              <w:top w:val="nil"/>
              <w:left w:val="nil"/>
              <w:bottom w:val="single" w:sz="4" w:space="0" w:color="auto"/>
              <w:right w:val="single" w:sz="4" w:space="0" w:color="auto"/>
            </w:tcBorders>
            <w:shd w:val="clear" w:color="auto" w:fill="auto"/>
            <w:noWrap/>
            <w:vAlign w:val="center"/>
            <w:hideMark/>
          </w:tcPr>
          <w:p w14:paraId="685E7774"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2or3</w:t>
            </w:r>
          </w:p>
        </w:tc>
        <w:tc>
          <w:tcPr>
            <w:tcW w:w="3420" w:type="dxa"/>
            <w:tcBorders>
              <w:top w:val="nil"/>
              <w:left w:val="nil"/>
              <w:bottom w:val="single" w:sz="4" w:space="0" w:color="auto"/>
              <w:right w:val="single" w:sz="4" w:space="0" w:color="auto"/>
            </w:tcBorders>
            <w:shd w:val="clear" w:color="000000" w:fill="FF0000"/>
            <w:noWrap/>
            <w:vAlign w:val="center"/>
            <w:hideMark/>
          </w:tcPr>
          <w:p w14:paraId="0B198DC3"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3.0</w:t>
            </w:r>
          </w:p>
        </w:tc>
      </w:tr>
      <w:tr w:rsidR="0057605B" w:rsidRPr="0057605B" w14:paraId="7B2E5799" w14:textId="77777777" w:rsidTr="0057605B">
        <w:trPr>
          <w:trHeight w:val="30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14:paraId="798D05B5"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5</w:t>
            </w:r>
          </w:p>
        </w:tc>
        <w:tc>
          <w:tcPr>
            <w:tcW w:w="533" w:type="dxa"/>
            <w:tcBorders>
              <w:top w:val="nil"/>
              <w:left w:val="nil"/>
              <w:bottom w:val="single" w:sz="4" w:space="0" w:color="auto"/>
              <w:right w:val="single" w:sz="4" w:space="0" w:color="auto"/>
            </w:tcBorders>
            <w:shd w:val="clear" w:color="auto" w:fill="auto"/>
            <w:noWrap/>
            <w:vAlign w:val="center"/>
            <w:hideMark/>
          </w:tcPr>
          <w:p w14:paraId="3220E438"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20</w:t>
            </w:r>
          </w:p>
        </w:tc>
        <w:tc>
          <w:tcPr>
            <w:tcW w:w="715" w:type="dxa"/>
            <w:tcBorders>
              <w:top w:val="nil"/>
              <w:left w:val="nil"/>
              <w:bottom w:val="single" w:sz="4" w:space="0" w:color="auto"/>
              <w:right w:val="single" w:sz="4" w:space="0" w:color="auto"/>
            </w:tcBorders>
            <w:shd w:val="clear" w:color="auto" w:fill="auto"/>
            <w:noWrap/>
            <w:vAlign w:val="center"/>
            <w:hideMark/>
          </w:tcPr>
          <w:p w14:paraId="32E00EBD"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3</w:t>
            </w:r>
          </w:p>
        </w:tc>
        <w:tc>
          <w:tcPr>
            <w:tcW w:w="533" w:type="dxa"/>
            <w:tcBorders>
              <w:top w:val="nil"/>
              <w:left w:val="nil"/>
              <w:bottom w:val="single" w:sz="4" w:space="0" w:color="auto"/>
              <w:right w:val="single" w:sz="4" w:space="0" w:color="auto"/>
            </w:tcBorders>
            <w:shd w:val="clear" w:color="auto" w:fill="auto"/>
            <w:noWrap/>
            <w:vAlign w:val="center"/>
            <w:hideMark/>
          </w:tcPr>
          <w:p w14:paraId="58A22CB2"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23</w:t>
            </w:r>
          </w:p>
        </w:tc>
        <w:tc>
          <w:tcPr>
            <w:tcW w:w="375" w:type="dxa"/>
            <w:tcBorders>
              <w:top w:val="nil"/>
              <w:left w:val="nil"/>
              <w:bottom w:val="single" w:sz="4" w:space="0" w:color="auto"/>
              <w:right w:val="single" w:sz="4" w:space="0" w:color="auto"/>
            </w:tcBorders>
            <w:shd w:val="clear" w:color="auto" w:fill="auto"/>
            <w:noWrap/>
            <w:vAlign w:val="center"/>
            <w:hideMark/>
          </w:tcPr>
          <w:p w14:paraId="60997FCE"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w:t>
            </w:r>
          </w:p>
        </w:tc>
        <w:tc>
          <w:tcPr>
            <w:tcW w:w="309" w:type="dxa"/>
            <w:tcBorders>
              <w:top w:val="nil"/>
              <w:left w:val="nil"/>
              <w:bottom w:val="single" w:sz="4" w:space="0" w:color="auto"/>
              <w:right w:val="single" w:sz="4" w:space="0" w:color="auto"/>
            </w:tcBorders>
            <w:shd w:val="clear" w:color="auto" w:fill="auto"/>
            <w:noWrap/>
            <w:vAlign w:val="center"/>
            <w:hideMark/>
          </w:tcPr>
          <w:p w14:paraId="7BC8E530"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26</w:t>
            </w:r>
          </w:p>
        </w:tc>
        <w:tc>
          <w:tcPr>
            <w:tcW w:w="520" w:type="dxa"/>
            <w:tcBorders>
              <w:top w:val="nil"/>
              <w:left w:val="nil"/>
              <w:bottom w:val="single" w:sz="4" w:space="0" w:color="auto"/>
              <w:right w:val="single" w:sz="4" w:space="0" w:color="auto"/>
            </w:tcBorders>
            <w:shd w:val="clear" w:color="auto" w:fill="auto"/>
            <w:noWrap/>
            <w:vAlign w:val="center"/>
            <w:hideMark/>
          </w:tcPr>
          <w:p w14:paraId="650D5D18"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2or3</w:t>
            </w:r>
          </w:p>
        </w:tc>
        <w:tc>
          <w:tcPr>
            <w:tcW w:w="3420" w:type="dxa"/>
            <w:tcBorders>
              <w:top w:val="nil"/>
              <w:left w:val="nil"/>
              <w:bottom w:val="single" w:sz="4" w:space="0" w:color="auto"/>
              <w:right w:val="single" w:sz="4" w:space="0" w:color="auto"/>
            </w:tcBorders>
            <w:shd w:val="clear" w:color="auto" w:fill="auto"/>
            <w:noWrap/>
            <w:vAlign w:val="center"/>
            <w:hideMark/>
          </w:tcPr>
          <w:p w14:paraId="4CB948E5"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power boosting on PC3 band?</w:t>
            </w:r>
          </w:p>
        </w:tc>
      </w:tr>
      <w:tr w:rsidR="0057605B" w:rsidRPr="0057605B" w14:paraId="4AD10581" w14:textId="77777777" w:rsidTr="0057605B">
        <w:trPr>
          <w:trHeight w:val="30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14:paraId="3BE383B1"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3</w:t>
            </w:r>
          </w:p>
        </w:tc>
        <w:tc>
          <w:tcPr>
            <w:tcW w:w="533" w:type="dxa"/>
            <w:tcBorders>
              <w:top w:val="nil"/>
              <w:left w:val="nil"/>
              <w:bottom w:val="single" w:sz="4" w:space="0" w:color="auto"/>
              <w:right w:val="single" w:sz="4" w:space="0" w:color="auto"/>
            </w:tcBorders>
            <w:shd w:val="clear" w:color="auto" w:fill="auto"/>
            <w:noWrap/>
            <w:vAlign w:val="center"/>
            <w:hideMark/>
          </w:tcPr>
          <w:p w14:paraId="223FE190"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23</w:t>
            </w:r>
          </w:p>
        </w:tc>
        <w:tc>
          <w:tcPr>
            <w:tcW w:w="715" w:type="dxa"/>
            <w:tcBorders>
              <w:top w:val="nil"/>
              <w:left w:val="nil"/>
              <w:bottom w:val="single" w:sz="4" w:space="0" w:color="auto"/>
              <w:right w:val="single" w:sz="4" w:space="0" w:color="auto"/>
            </w:tcBorders>
            <w:shd w:val="clear" w:color="auto" w:fill="auto"/>
            <w:noWrap/>
            <w:vAlign w:val="center"/>
            <w:hideMark/>
          </w:tcPr>
          <w:p w14:paraId="07BD1700"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3</w:t>
            </w:r>
          </w:p>
        </w:tc>
        <w:tc>
          <w:tcPr>
            <w:tcW w:w="533" w:type="dxa"/>
            <w:tcBorders>
              <w:top w:val="nil"/>
              <w:left w:val="nil"/>
              <w:bottom w:val="single" w:sz="4" w:space="0" w:color="auto"/>
              <w:right w:val="single" w:sz="4" w:space="0" w:color="auto"/>
            </w:tcBorders>
            <w:shd w:val="clear" w:color="auto" w:fill="auto"/>
            <w:noWrap/>
            <w:vAlign w:val="center"/>
            <w:hideMark/>
          </w:tcPr>
          <w:p w14:paraId="7C280BA0"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23</w:t>
            </w:r>
          </w:p>
        </w:tc>
        <w:tc>
          <w:tcPr>
            <w:tcW w:w="375" w:type="dxa"/>
            <w:tcBorders>
              <w:top w:val="nil"/>
              <w:left w:val="nil"/>
              <w:bottom w:val="single" w:sz="4" w:space="0" w:color="auto"/>
              <w:right w:val="single" w:sz="4" w:space="0" w:color="auto"/>
            </w:tcBorders>
            <w:shd w:val="clear" w:color="auto" w:fill="auto"/>
            <w:noWrap/>
            <w:vAlign w:val="center"/>
            <w:hideMark/>
          </w:tcPr>
          <w:p w14:paraId="2752F4E9"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w:t>
            </w:r>
          </w:p>
        </w:tc>
        <w:tc>
          <w:tcPr>
            <w:tcW w:w="309" w:type="dxa"/>
            <w:tcBorders>
              <w:top w:val="nil"/>
              <w:left w:val="nil"/>
              <w:bottom w:val="single" w:sz="4" w:space="0" w:color="auto"/>
              <w:right w:val="single" w:sz="4" w:space="0" w:color="auto"/>
            </w:tcBorders>
            <w:shd w:val="clear" w:color="auto" w:fill="auto"/>
            <w:noWrap/>
            <w:vAlign w:val="center"/>
            <w:hideMark/>
          </w:tcPr>
          <w:p w14:paraId="348A44D2"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26</w:t>
            </w:r>
          </w:p>
        </w:tc>
        <w:tc>
          <w:tcPr>
            <w:tcW w:w="520" w:type="dxa"/>
            <w:tcBorders>
              <w:top w:val="nil"/>
              <w:left w:val="nil"/>
              <w:bottom w:val="single" w:sz="4" w:space="0" w:color="auto"/>
              <w:right w:val="single" w:sz="4" w:space="0" w:color="auto"/>
            </w:tcBorders>
            <w:shd w:val="clear" w:color="auto" w:fill="auto"/>
            <w:noWrap/>
            <w:vAlign w:val="center"/>
            <w:hideMark/>
          </w:tcPr>
          <w:p w14:paraId="377EEC47"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2or3</w:t>
            </w:r>
          </w:p>
        </w:tc>
        <w:tc>
          <w:tcPr>
            <w:tcW w:w="3420" w:type="dxa"/>
            <w:tcBorders>
              <w:top w:val="nil"/>
              <w:left w:val="nil"/>
              <w:bottom w:val="single" w:sz="4" w:space="0" w:color="auto"/>
              <w:right w:val="single" w:sz="4" w:space="0" w:color="auto"/>
            </w:tcBorders>
            <w:shd w:val="clear" w:color="auto" w:fill="auto"/>
            <w:noWrap/>
            <w:vAlign w:val="center"/>
            <w:hideMark/>
          </w:tcPr>
          <w:p w14:paraId="1B3B3E48"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power boosting on one or 2 bands?</w:t>
            </w:r>
          </w:p>
        </w:tc>
      </w:tr>
      <w:tr w:rsidR="0057605B" w:rsidRPr="0057605B" w14:paraId="1C834792" w14:textId="77777777" w:rsidTr="0057605B">
        <w:trPr>
          <w:trHeight w:val="30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14:paraId="4FCD0C4A"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5</w:t>
            </w:r>
          </w:p>
        </w:tc>
        <w:tc>
          <w:tcPr>
            <w:tcW w:w="533" w:type="dxa"/>
            <w:tcBorders>
              <w:top w:val="nil"/>
              <w:left w:val="nil"/>
              <w:bottom w:val="single" w:sz="4" w:space="0" w:color="auto"/>
              <w:right w:val="single" w:sz="4" w:space="0" w:color="auto"/>
            </w:tcBorders>
            <w:shd w:val="clear" w:color="auto" w:fill="auto"/>
            <w:noWrap/>
            <w:vAlign w:val="center"/>
            <w:hideMark/>
          </w:tcPr>
          <w:p w14:paraId="085D5857"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20</w:t>
            </w:r>
          </w:p>
        </w:tc>
        <w:tc>
          <w:tcPr>
            <w:tcW w:w="715" w:type="dxa"/>
            <w:tcBorders>
              <w:top w:val="nil"/>
              <w:left w:val="nil"/>
              <w:bottom w:val="single" w:sz="4" w:space="0" w:color="auto"/>
              <w:right w:val="single" w:sz="4" w:space="0" w:color="auto"/>
            </w:tcBorders>
            <w:shd w:val="clear" w:color="auto" w:fill="auto"/>
            <w:noWrap/>
            <w:vAlign w:val="center"/>
            <w:hideMark/>
          </w:tcPr>
          <w:p w14:paraId="0012B2D6"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w:t>
            </w:r>
          </w:p>
        </w:tc>
        <w:tc>
          <w:tcPr>
            <w:tcW w:w="533" w:type="dxa"/>
            <w:tcBorders>
              <w:top w:val="nil"/>
              <w:left w:val="nil"/>
              <w:bottom w:val="single" w:sz="4" w:space="0" w:color="auto"/>
              <w:right w:val="single" w:sz="4" w:space="0" w:color="auto"/>
            </w:tcBorders>
            <w:shd w:val="clear" w:color="auto" w:fill="auto"/>
            <w:noWrap/>
            <w:vAlign w:val="center"/>
            <w:hideMark/>
          </w:tcPr>
          <w:p w14:paraId="68637C2E"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26</w:t>
            </w:r>
          </w:p>
        </w:tc>
        <w:tc>
          <w:tcPr>
            <w:tcW w:w="375" w:type="dxa"/>
            <w:tcBorders>
              <w:top w:val="nil"/>
              <w:left w:val="nil"/>
              <w:bottom w:val="single" w:sz="4" w:space="0" w:color="auto"/>
              <w:right w:val="single" w:sz="4" w:space="0" w:color="auto"/>
            </w:tcBorders>
            <w:shd w:val="clear" w:color="auto" w:fill="auto"/>
            <w:noWrap/>
            <w:vAlign w:val="center"/>
            <w:hideMark/>
          </w:tcPr>
          <w:p w14:paraId="4B9FD2A5"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w:t>
            </w:r>
          </w:p>
        </w:tc>
        <w:tc>
          <w:tcPr>
            <w:tcW w:w="309" w:type="dxa"/>
            <w:tcBorders>
              <w:top w:val="nil"/>
              <w:left w:val="nil"/>
              <w:bottom w:val="single" w:sz="4" w:space="0" w:color="auto"/>
              <w:right w:val="single" w:sz="4" w:space="0" w:color="auto"/>
            </w:tcBorders>
            <w:shd w:val="clear" w:color="auto" w:fill="auto"/>
            <w:noWrap/>
            <w:vAlign w:val="center"/>
            <w:hideMark/>
          </w:tcPr>
          <w:p w14:paraId="4D60D490"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26</w:t>
            </w:r>
          </w:p>
        </w:tc>
        <w:tc>
          <w:tcPr>
            <w:tcW w:w="520" w:type="dxa"/>
            <w:tcBorders>
              <w:top w:val="nil"/>
              <w:left w:val="nil"/>
              <w:bottom w:val="single" w:sz="4" w:space="0" w:color="auto"/>
              <w:right w:val="single" w:sz="4" w:space="0" w:color="auto"/>
            </w:tcBorders>
            <w:shd w:val="clear" w:color="auto" w:fill="auto"/>
            <w:noWrap/>
            <w:vAlign w:val="center"/>
            <w:hideMark/>
          </w:tcPr>
          <w:p w14:paraId="16C7833D"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2or3</w:t>
            </w:r>
          </w:p>
        </w:tc>
        <w:tc>
          <w:tcPr>
            <w:tcW w:w="3420" w:type="dxa"/>
            <w:tcBorders>
              <w:top w:val="nil"/>
              <w:left w:val="nil"/>
              <w:bottom w:val="single" w:sz="4" w:space="0" w:color="auto"/>
              <w:right w:val="single" w:sz="4" w:space="0" w:color="auto"/>
            </w:tcBorders>
            <w:shd w:val="clear" w:color="auto" w:fill="auto"/>
            <w:noWrap/>
            <w:vAlign w:val="center"/>
            <w:hideMark/>
          </w:tcPr>
          <w:p w14:paraId="7F02765A"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1.0</w:t>
            </w:r>
          </w:p>
        </w:tc>
      </w:tr>
      <w:tr w:rsidR="0057605B" w:rsidRPr="0057605B" w14:paraId="490AB416" w14:textId="77777777" w:rsidTr="0057605B">
        <w:trPr>
          <w:trHeight w:val="30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14:paraId="735D5CAA"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3</w:t>
            </w:r>
          </w:p>
        </w:tc>
        <w:tc>
          <w:tcPr>
            <w:tcW w:w="533" w:type="dxa"/>
            <w:tcBorders>
              <w:top w:val="nil"/>
              <w:left w:val="nil"/>
              <w:bottom w:val="single" w:sz="4" w:space="0" w:color="auto"/>
              <w:right w:val="single" w:sz="4" w:space="0" w:color="auto"/>
            </w:tcBorders>
            <w:shd w:val="clear" w:color="auto" w:fill="auto"/>
            <w:noWrap/>
            <w:vAlign w:val="center"/>
            <w:hideMark/>
          </w:tcPr>
          <w:p w14:paraId="5FB8E18A"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23</w:t>
            </w:r>
          </w:p>
        </w:tc>
        <w:tc>
          <w:tcPr>
            <w:tcW w:w="715" w:type="dxa"/>
            <w:tcBorders>
              <w:top w:val="nil"/>
              <w:left w:val="nil"/>
              <w:bottom w:val="single" w:sz="4" w:space="0" w:color="auto"/>
              <w:right w:val="single" w:sz="4" w:space="0" w:color="auto"/>
            </w:tcBorders>
            <w:shd w:val="clear" w:color="auto" w:fill="auto"/>
            <w:noWrap/>
            <w:vAlign w:val="center"/>
            <w:hideMark/>
          </w:tcPr>
          <w:p w14:paraId="52B147AB"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w:t>
            </w:r>
          </w:p>
        </w:tc>
        <w:tc>
          <w:tcPr>
            <w:tcW w:w="533" w:type="dxa"/>
            <w:tcBorders>
              <w:top w:val="nil"/>
              <w:left w:val="nil"/>
              <w:bottom w:val="single" w:sz="4" w:space="0" w:color="auto"/>
              <w:right w:val="single" w:sz="4" w:space="0" w:color="auto"/>
            </w:tcBorders>
            <w:shd w:val="clear" w:color="auto" w:fill="auto"/>
            <w:noWrap/>
            <w:vAlign w:val="center"/>
            <w:hideMark/>
          </w:tcPr>
          <w:p w14:paraId="76175178"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26</w:t>
            </w:r>
          </w:p>
        </w:tc>
        <w:tc>
          <w:tcPr>
            <w:tcW w:w="375" w:type="dxa"/>
            <w:tcBorders>
              <w:top w:val="nil"/>
              <w:left w:val="nil"/>
              <w:bottom w:val="single" w:sz="4" w:space="0" w:color="auto"/>
              <w:right w:val="single" w:sz="4" w:space="0" w:color="auto"/>
            </w:tcBorders>
            <w:shd w:val="clear" w:color="auto" w:fill="auto"/>
            <w:noWrap/>
            <w:vAlign w:val="center"/>
            <w:hideMark/>
          </w:tcPr>
          <w:p w14:paraId="779D6D70"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w:t>
            </w:r>
          </w:p>
        </w:tc>
        <w:tc>
          <w:tcPr>
            <w:tcW w:w="309" w:type="dxa"/>
            <w:tcBorders>
              <w:top w:val="nil"/>
              <w:left w:val="nil"/>
              <w:bottom w:val="single" w:sz="4" w:space="0" w:color="auto"/>
              <w:right w:val="single" w:sz="4" w:space="0" w:color="auto"/>
            </w:tcBorders>
            <w:shd w:val="clear" w:color="auto" w:fill="auto"/>
            <w:noWrap/>
            <w:vAlign w:val="center"/>
            <w:hideMark/>
          </w:tcPr>
          <w:p w14:paraId="6D7C63D6"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26</w:t>
            </w:r>
          </w:p>
        </w:tc>
        <w:tc>
          <w:tcPr>
            <w:tcW w:w="520" w:type="dxa"/>
            <w:tcBorders>
              <w:top w:val="nil"/>
              <w:left w:val="nil"/>
              <w:bottom w:val="single" w:sz="4" w:space="0" w:color="auto"/>
              <w:right w:val="single" w:sz="4" w:space="0" w:color="auto"/>
            </w:tcBorders>
            <w:shd w:val="clear" w:color="auto" w:fill="auto"/>
            <w:noWrap/>
            <w:vAlign w:val="center"/>
            <w:hideMark/>
          </w:tcPr>
          <w:p w14:paraId="580EF636"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2or3</w:t>
            </w:r>
          </w:p>
        </w:tc>
        <w:tc>
          <w:tcPr>
            <w:tcW w:w="3420" w:type="dxa"/>
            <w:tcBorders>
              <w:top w:val="nil"/>
              <w:left w:val="nil"/>
              <w:bottom w:val="single" w:sz="4" w:space="0" w:color="auto"/>
              <w:right w:val="single" w:sz="4" w:space="0" w:color="auto"/>
            </w:tcBorders>
            <w:shd w:val="clear" w:color="auto" w:fill="auto"/>
            <w:noWrap/>
            <w:vAlign w:val="center"/>
            <w:hideMark/>
          </w:tcPr>
          <w:p w14:paraId="51085DFE"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1.8</w:t>
            </w:r>
          </w:p>
        </w:tc>
      </w:tr>
      <w:tr w:rsidR="0057605B" w:rsidRPr="0057605B" w14:paraId="01D96405" w14:textId="77777777" w:rsidTr="0057605B">
        <w:trPr>
          <w:trHeight w:val="300"/>
          <w:jc w:val="center"/>
        </w:trPr>
        <w:tc>
          <w:tcPr>
            <w:tcW w:w="715" w:type="dxa"/>
            <w:tcBorders>
              <w:top w:val="nil"/>
              <w:left w:val="single" w:sz="4" w:space="0" w:color="auto"/>
              <w:bottom w:val="single" w:sz="4" w:space="0" w:color="auto"/>
              <w:right w:val="single" w:sz="4" w:space="0" w:color="auto"/>
            </w:tcBorders>
            <w:shd w:val="clear" w:color="000000" w:fill="FF0000"/>
            <w:noWrap/>
            <w:vAlign w:val="center"/>
            <w:hideMark/>
          </w:tcPr>
          <w:p w14:paraId="3AAB8F87"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w:t>
            </w:r>
          </w:p>
        </w:tc>
        <w:tc>
          <w:tcPr>
            <w:tcW w:w="533" w:type="dxa"/>
            <w:tcBorders>
              <w:top w:val="nil"/>
              <w:left w:val="nil"/>
              <w:bottom w:val="single" w:sz="4" w:space="0" w:color="auto"/>
              <w:right w:val="single" w:sz="4" w:space="0" w:color="auto"/>
            </w:tcBorders>
            <w:shd w:val="clear" w:color="000000" w:fill="FF0000"/>
            <w:noWrap/>
            <w:vAlign w:val="center"/>
            <w:hideMark/>
          </w:tcPr>
          <w:p w14:paraId="62ADF838"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26</w:t>
            </w:r>
          </w:p>
        </w:tc>
        <w:tc>
          <w:tcPr>
            <w:tcW w:w="715" w:type="dxa"/>
            <w:tcBorders>
              <w:top w:val="nil"/>
              <w:left w:val="nil"/>
              <w:bottom w:val="single" w:sz="4" w:space="0" w:color="auto"/>
              <w:right w:val="single" w:sz="4" w:space="0" w:color="auto"/>
            </w:tcBorders>
            <w:shd w:val="clear" w:color="000000" w:fill="FF0000"/>
            <w:noWrap/>
            <w:vAlign w:val="center"/>
            <w:hideMark/>
          </w:tcPr>
          <w:p w14:paraId="471875CD"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w:t>
            </w:r>
          </w:p>
        </w:tc>
        <w:tc>
          <w:tcPr>
            <w:tcW w:w="533" w:type="dxa"/>
            <w:tcBorders>
              <w:top w:val="nil"/>
              <w:left w:val="nil"/>
              <w:bottom w:val="single" w:sz="4" w:space="0" w:color="auto"/>
              <w:right w:val="single" w:sz="4" w:space="0" w:color="auto"/>
            </w:tcBorders>
            <w:shd w:val="clear" w:color="000000" w:fill="FF0000"/>
            <w:noWrap/>
            <w:vAlign w:val="center"/>
            <w:hideMark/>
          </w:tcPr>
          <w:p w14:paraId="106C242C"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26</w:t>
            </w:r>
          </w:p>
        </w:tc>
        <w:tc>
          <w:tcPr>
            <w:tcW w:w="375" w:type="dxa"/>
            <w:tcBorders>
              <w:top w:val="nil"/>
              <w:left w:val="nil"/>
              <w:bottom w:val="single" w:sz="4" w:space="0" w:color="auto"/>
              <w:right w:val="single" w:sz="4" w:space="0" w:color="auto"/>
            </w:tcBorders>
            <w:shd w:val="clear" w:color="000000" w:fill="FF0000"/>
            <w:noWrap/>
            <w:vAlign w:val="center"/>
            <w:hideMark/>
          </w:tcPr>
          <w:p w14:paraId="1FB478A3"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w:t>
            </w:r>
          </w:p>
        </w:tc>
        <w:tc>
          <w:tcPr>
            <w:tcW w:w="309" w:type="dxa"/>
            <w:tcBorders>
              <w:top w:val="nil"/>
              <w:left w:val="nil"/>
              <w:bottom w:val="single" w:sz="4" w:space="0" w:color="auto"/>
              <w:right w:val="single" w:sz="4" w:space="0" w:color="auto"/>
            </w:tcBorders>
            <w:shd w:val="clear" w:color="000000" w:fill="FF0000"/>
            <w:noWrap/>
            <w:vAlign w:val="center"/>
            <w:hideMark/>
          </w:tcPr>
          <w:p w14:paraId="6984D815"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26</w:t>
            </w:r>
          </w:p>
        </w:tc>
        <w:tc>
          <w:tcPr>
            <w:tcW w:w="520" w:type="dxa"/>
            <w:tcBorders>
              <w:top w:val="nil"/>
              <w:left w:val="nil"/>
              <w:bottom w:val="single" w:sz="4" w:space="0" w:color="auto"/>
              <w:right w:val="single" w:sz="4" w:space="0" w:color="auto"/>
            </w:tcBorders>
            <w:shd w:val="clear" w:color="auto" w:fill="auto"/>
            <w:noWrap/>
            <w:vAlign w:val="center"/>
            <w:hideMark/>
          </w:tcPr>
          <w:p w14:paraId="286299C9"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2or3</w:t>
            </w:r>
          </w:p>
        </w:tc>
        <w:tc>
          <w:tcPr>
            <w:tcW w:w="3420" w:type="dxa"/>
            <w:tcBorders>
              <w:top w:val="nil"/>
              <w:left w:val="nil"/>
              <w:bottom w:val="single" w:sz="4" w:space="0" w:color="auto"/>
              <w:right w:val="single" w:sz="4" w:space="0" w:color="auto"/>
            </w:tcBorders>
            <w:shd w:val="clear" w:color="000000" w:fill="FF0000"/>
            <w:noWrap/>
            <w:vAlign w:val="center"/>
            <w:hideMark/>
          </w:tcPr>
          <w:p w14:paraId="69B28D08"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3.0</w:t>
            </w:r>
          </w:p>
        </w:tc>
      </w:tr>
      <w:tr w:rsidR="0057605B" w:rsidRPr="0057605B" w14:paraId="08FB85FC" w14:textId="77777777" w:rsidTr="0057605B">
        <w:trPr>
          <w:trHeight w:val="30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14:paraId="0BDECDD0"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w:t>
            </w:r>
          </w:p>
        </w:tc>
        <w:tc>
          <w:tcPr>
            <w:tcW w:w="533" w:type="dxa"/>
            <w:tcBorders>
              <w:top w:val="nil"/>
              <w:left w:val="nil"/>
              <w:bottom w:val="single" w:sz="4" w:space="0" w:color="auto"/>
              <w:right w:val="single" w:sz="4" w:space="0" w:color="auto"/>
            </w:tcBorders>
            <w:shd w:val="clear" w:color="auto" w:fill="auto"/>
            <w:noWrap/>
            <w:vAlign w:val="center"/>
            <w:hideMark/>
          </w:tcPr>
          <w:p w14:paraId="7D8A6EAA"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23</w:t>
            </w:r>
          </w:p>
        </w:tc>
        <w:tc>
          <w:tcPr>
            <w:tcW w:w="715" w:type="dxa"/>
            <w:tcBorders>
              <w:top w:val="nil"/>
              <w:left w:val="nil"/>
              <w:bottom w:val="single" w:sz="4" w:space="0" w:color="auto"/>
              <w:right w:val="single" w:sz="4" w:space="0" w:color="auto"/>
            </w:tcBorders>
            <w:shd w:val="clear" w:color="auto" w:fill="auto"/>
            <w:noWrap/>
            <w:vAlign w:val="center"/>
            <w:hideMark/>
          </w:tcPr>
          <w:p w14:paraId="42C4793E"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w:t>
            </w:r>
          </w:p>
        </w:tc>
        <w:tc>
          <w:tcPr>
            <w:tcW w:w="533" w:type="dxa"/>
            <w:tcBorders>
              <w:top w:val="nil"/>
              <w:left w:val="nil"/>
              <w:bottom w:val="single" w:sz="4" w:space="0" w:color="auto"/>
              <w:right w:val="single" w:sz="4" w:space="0" w:color="auto"/>
            </w:tcBorders>
            <w:shd w:val="clear" w:color="auto" w:fill="auto"/>
            <w:noWrap/>
            <w:vAlign w:val="center"/>
            <w:hideMark/>
          </w:tcPr>
          <w:p w14:paraId="066C1612"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26</w:t>
            </w:r>
          </w:p>
        </w:tc>
        <w:tc>
          <w:tcPr>
            <w:tcW w:w="375" w:type="dxa"/>
            <w:tcBorders>
              <w:top w:val="nil"/>
              <w:left w:val="nil"/>
              <w:bottom w:val="single" w:sz="4" w:space="0" w:color="auto"/>
              <w:right w:val="single" w:sz="4" w:space="0" w:color="auto"/>
            </w:tcBorders>
            <w:shd w:val="clear" w:color="auto" w:fill="auto"/>
            <w:noWrap/>
            <w:vAlign w:val="center"/>
            <w:hideMark/>
          </w:tcPr>
          <w:p w14:paraId="7B975C25"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1.5</w:t>
            </w:r>
          </w:p>
        </w:tc>
        <w:tc>
          <w:tcPr>
            <w:tcW w:w="309" w:type="dxa"/>
            <w:tcBorders>
              <w:top w:val="nil"/>
              <w:left w:val="nil"/>
              <w:bottom w:val="single" w:sz="4" w:space="0" w:color="auto"/>
              <w:right w:val="single" w:sz="4" w:space="0" w:color="auto"/>
            </w:tcBorders>
            <w:shd w:val="clear" w:color="auto" w:fill="auto"/>
            <w:noWrap/>
            <w:vAlign w:val="center"/>
            <w:hideMark/>
          </w:tcPr>
          <w:p w14:paraId="78B6ECB3"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29</w:t>
            </w:r>
          </w:p>
        </w:tc>
        <w:tc>
          <w:tcPr>
            <w:tcW w:w="520" w:type="dxa"/>
            <w:tcBorders>
              <w:top w:val="nil"/>
              <w:left w:val="nil"/>
              <w:bottom w:val="single" w:sz="4" w:space="0" w:color="auto"/>
              <w:right w:val="single" w:sz="4" w:space="0" w:color="auto"/>
            </w:tcBorders>
            <w:shd w:val="clear" w:color="auto" w:fill="auto"/>
            <w:noWrap/>
            <w:vAlign w:val="center"/>
            <w:hideMark/>
          </w:tcPr>
          <w:p w14:paraId="1CA39992"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2or3</w:t>
            </w:r>
          </w:p>
        </w:tc>
        <w:tc>
          <w:tcPr>
            <w:tcW w:w="3420" w:type="dxa"/>
            <w:tcBorders>
              <w:top w:val="nil"/>
              <w:left w:val="nil"/>
              <w:bottom w:val="single" w:sz="4" w:space="0" w:color="auto"/>
              <w:right w:val="single" w:sz="4" w:space="0" w:color="auto"/>
            </w:tcBorders>
            <w:shd w:val="clear" w:color="auto" w:fill="auto"/>
            <w:noWrap/>
            <w:vAlign w:val="center"/>
            <w:hideMark/>
          </w:tcPr>
          <w:p w14:paraId="4B474A55"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power boosting on PC2 band?</w:t>
            </w:r>
          </w:p>
        </w:tc>
      </w:tr>
      <w:tr w:rsidR="0057605B" w:rsidRPr="0057605B" w14:paraId="25DC29A7" w14:textId="77777777" w:rsidTr="0057605B">
        <w:trPr>
          <w:trHeight w:val="30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14:paraId="344FC5A0"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w:t>
            </w:r>
          </w:p>
        </w:tc>
        <w:tc>
          <w:tcPr>
            <w:tcW w:w="533" w:type="dxa"/>
            <w:tcBorders>
              <w:top w:val="nil"/>
              <w:left w:val="nil"/>
              <w:bottom w:val="single" w:sz="4" w:space="0" w:color="auto"/>
              <w:right w:val="single" w:sz="4" w:space="0" w:color="auto"/>
            </w:tcBorders>
            <w:shd w:val="clear" w:color="auto" w:fill="auto"/>
            <w:noWrap/>
            <w:vAlign w:val="center"/>
            <w:hideMark/>
          </w:tcPr>
          <w:p w14:paraId="735D63FD"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26</w:t>
            </w:r>
          </w:p>
        </w:tc>
        <w:tc>
          <w:tcPr>
            <w:tcW w:w="715" w:type="dxa"/>
            <w:tcBorders>
              <w:top w:val="nil"/>
              <w:left w:val="nil"/>
              <w:bottom w:val="single" w:sz="4" w:space="0" w:color="auto"/>
              <w:right w:val="single" w:sz="4" w:space="0" w:color="auto"/>
            </w:tcBorders>
            <w:shd w:val="clear" w:color="auto" w:fill="auto"/>
            <w:noWrap/>
            <w:vAlign w:val="center"/>
            <w:hideMark/>
          </w:tcPr>
          <w:p w14:paraId="60D1CB15"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w:t>
            </w:r>
          </w:p>
        </w:tc>
        <w:tc>
          <w:tcPr>
            <w:tcW w:w="533" w:type="dxa"/>
            <w:tcBorders>
              <w:top w:val="nil"/>
              <w:left w:val="nil"/>
              <w:bottom w:val="single" w:sz="4" w:space="0" w:color="auto"/>
              <w:right w:val="single" w:sz="4" w:space="0" w:color="auto"/>
            </w:tcBorders>
            <w:shd w:val="clear" w:color="auto" w:fill="auto"/>
            <w:noWrap/>
            <w:vAlign w:val="center"/>
            <w:hideMark/>
          </w:tcPr>
          <w:p w14:paraId="6B68CD4D"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26</w:t>
            </w:r>
          </w:p>
        </w:tc>
        <w:tc>
          <w:tcPr>
            <w:tcW w:w="375" w:type="dxa"/>
            <w:tcBorders>
              <w:top w:val="nil"/>
              <w:left w:val="nil"/>
              <w:bottom w:val="single" w:sz="4" w:space="0" w:color="auto"/>
              <w:right w:val="single" w:sz="4" w:space="0" w:color="auto"/>
            </w:tcBorders>
            <w:shd w:val="clear" w:color="auto" w:fill="auto"/>
            <w:noWrap/>
            <w:vAlign w:val="center"/>
            <w:hideMark/>
          </w:tcPr>
          <w:p w14:paraId="2E98F9A9"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1.5</w:t>
            </w:r>
          </w:p>
        </w:tc>
        <w:tc>
          <w:tcPr>
            <w:tcW w:w="309" w:type="dxa"/>
            <w:tcBorders>
              <w:top w:val="nil"/>
              <w:left w:val="nil"/>
              <w:bottom w:val="single" w:sz="4" w:space="0" w:color="auto"/>
              <w:right w:val="single" w:sz="4" w:space="0" w:color="auto"/>
            </w:tcBorders>
            <w:shd w:val="clear" w:color="auto" w:fill="auto"/>
            <w:noWrap/>
            <w:vAlign w:val="center"/>
            <w:hideMark/>
          </w:tcPr>
          <w:p w14:paraId="3DAE9772"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29</w:t>
            </w:r>
          </w:p>
        </w:tc>
        <w:tc>
          <w:tcPr>
            <w:tcW w:w="520" w:type="dxa"/>
            <w:tcBorders>
              <w:top w:val="nil"/>
              <w:left w:val="nil"/>
              <w:bottom w:val="single" w:sz="4" w:space="0" w:color="auto"/>
              <w:right w:val="single" w:sz="4" w:space="0" w:color="auto"/>
            </w:tcBorders>
            <w:shd w:val="clear" w:color="auto" w:fill="auto"/>
            <w:noWrap/>
            <w:vAlign w:val="center"/>
            <w:hideMark/>
          </w:tcPr>
          <w:p w14:paraId="6DF4BC17"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2or3</w:t>
            </w:r>
          </w:p>
        </w:tc>
        <w:tc>
          <w:tcPr>
            <w:tcW w:w="3420" w:type="dxa"/>
            <w:tcBorders>
              <w:top w:val="nil"/>
              <w:left w:val="nil"/>
              <w:bottom w:val="single" w:sz="4" w:space="0" w:color="auto"/>
              <w:right w:val="single" w:sz="4" w:space="0" w:color="auto"/>
            </w:tcBorders>
            <w:shd w:val="clear" w:color="auto" w:fill="auto"/>
            <w:noWrap/>
            <w:vAlign w:val="center"/>
            <w:hideMark/>
          </w:tcPr>
          <w:p w14:paraId="60E0A9BA"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power boosting on one or 2 bands?</w:t>
            </w:r>
          </w:p>
        </w:tc>
      </w:tr>
      <w:tr w:rsidR="0057605B" w:rsidRPr="0057605B" w14:paraId="7521B270" w14:textId="77777777" w:rsidTr="0057605B">
        <w:trPr>
          <w:trHeight w:val="30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14:paraId="0A36A06C"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5</w:t>
            </w:r>
          </w:p>
        </w:tc>
        <w:tc>
          <w:tcPr>
            <w:tcW w:w="533" w:type="dxa"/>
            <w:tcBorders>
              <w:top w:val="nil"/>
              <w:left w:val="nil"/>
              <w:bottom w:val="single" w:sz="4" w:space="0" w:color="auto"/>
              <w:right w:val="single" w:sz="4" w:space="0" w:color="auto"/>
            </w:tcBorders>
            <w:shd w:val="clear" w:color="auto" w:fill="auto"/>
            <w:noWrap/>
            <w:vAlign w:val="center"/>
            <w:hideMark/>
          </w:tcPr>
          <w:p w14:paraId="6CB4FDEA"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20</w:t>
            </w:r>
          </w:p>
        </w:tc>
        <w:tc>
          <w:tcPr>
            <w:tcW w:w="715" w:type="dxa"/>
            <w:tcBorders>
              <w:top w:val="nil"/>
              <w:left w:val="nil"/>
              <w:bottom w:val="single" w:sz="4" w:space="0" w:color="auto"/>
              <w:right w:val="single" w:sz="4" w:space="0" w:color="auto"/>
            </w:tcBorders>
            <w:shd w:val="clear" w:color="auto" w:fill="auto"/>
            <w:noWrap/>
            <w:vAlign w:val="center"/>
            <w:hideMark/>
          </w:tcPr>
          <w:p w14:paraId="767DDA10"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1.5</w:t>
            </w:r>
          </w:p>
        </w:tc>
        <w:tc>
          <w:tcPr>
            <w:tcW w:w="533" w:type="dxa"/>
            <w:tcBorders>
              <w:top w:val="nil"/>
              <w:left w:val="nil"/>
              <w:bottom w:val="single" w:sz="4" w:space="0" w:color="auto"/>
              <w:right w:val="single" w:sz="4" w:space="0" w:color="auto"/>
            </w:tcBorders>
            <w:shd w:val="clear" w:color="auto" w:fill="auto"/>
            <w:noWrap/>
            <w:vAlign w:val="center"/>
            <w:hideMark/>
          </w:tcPr>
          <w:p w14:paraId="552392EB"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29</w:t>
            </w:r>
          </w:p>
        </w:tc>
        <w:tc>
          <w:tcPr>
            <w:tcW w:w="375" w:type="dxa"/>
            <w:tcBorders>
              <w:top w:val="nil"/>
              <w:left w:val="nil"/>
              <w:bottom w:val="single" w:sz="4" w:space="0" w:color="auto"/>
              <w:right w:val="single" w:sz="4" w:space="0" w:color="auto"/>
            </w:tcBorders>
            <w:shd w:val="clear" w:color="auto" w:fill="auto"/>
            <w:noWrap/>
            <w:vAlign w:val="center"/>
            <w:hideMark/>
          </w:tcPr>
          <w:p w14:paraId="50C82BFE"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1.5</w:t>
            </w:r>
          </w:p>
        </w:tc>
        <w:tc>
          <w:tcPr>
            <w:tcW w:w="309" w:type="dxa"/>
            <w:tcBorders>
              <w:top w:val="nil"/>
              <w:left w:val="nil"/>
              <w:bottom w:val="single" w:sz="4" w:space="0" w:color="auto"/>
              <w:right w:val="single" w:sz="4" w:space="0" w:color="auto"/>
            </w:tcBorders>
            <w:shd w:val="clear" w:color="auto" w:fill="auto"/>
            <w:noWrap/>
            <w:vAlign w:val="center"/>
            <w:hideMark/>
          </w:tcPr>
          <w:p w14:paraId="2A4C9B52"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29</w:t>
            </w:r>
          </w:p>
        </w:tc>
        <w:tc>
          <w:tcPr>
            <w:tcW w:w="520" w:type="dxa"/>
            <w:tcBorders>
              <w:top w:val="nil"/>
              <w:left w:val="nil"/>
              <w:bottom w:val="single" w:sz="4" w:space="0" w:color="auto"/>
              <w:right w:val="single" w:sz="4" w:space="0" w:color="auto"/>
            </w:tcBorders>
            <w:shd w:val="clear" w:color="auto" w:fill="auto"/>
            <w:noWrap/>
            <w:vAlign w:val="center"/>
            <w:hideMark/>
          </w:tcPr>
          <w:p w14:paraId="57EF6FC8"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3</w:t>
            </w:r>
          </w:p>
        </w:tc>
        <w:tc>
          <w:tcPr>
            <w:tcW w:w="3420" w:type="dxa"/>
            <w:tcBorders>
              <w:top w:val="nil"/>
              <w:left w:val="nil"/>
              <w:bottom w:val="single" w:sz="4" w:space="0" w:color="auto"/>
              <w:right w:val="single" w:sz="4" w:space="0" w:color="auto"/>
            </w:tcBorders>
            <w:shd w:val="clear" w:color="auto" w:fill="auto"/>
            <w:noWrap/>
            <w:vAlign w:val="center"/>
            <w:hideMark/>
          </w:tcPr>
          <w:p w14:paraId="17A02114"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0.5</w:t>
            </w:r>
          </w:p>
        </w:tc>
      </w:tr>
      <w:tr w:rsidR="0057605B" w:rsidRPr="0057605B" w14:paraId="7A0B2978" w14:textId="77777777" w:rsidTr="0057605B">
        <w:trPr>
          <w:trHeight w:val="30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14:paraId="28C7590B"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3</w:t>
            </w:r>
          </w:p>
        </w:tc>
        <w:tc>
          <w:tcPr>
            <w:tcW w:w="533" w:type="dxa"/>
            <w:tcBorders>
              <w:top w:val="nil"/>
              <w:left w:val="nil"/>
              <w:bottom w:val="single" w:sz="4" w:space="0" w:color="auto"/>
              <w:right w:val="single" w:sz="4" w:space="0" w:color="auto"/>
            </w:tcBorders>
            <w:shd w:val="clear" w:color="auto" w:fill="auto"/>
            <w:noWrap/>
            <w:vAlign w:val="center"/>
            <w:hideMark/>
          </w:tcPr>
          <w:p w14:paraId="02AFB345"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23</w:t>
            </w:r>
          </w:p>
        </w:tc>
        <w:tc>
          <w:tcPr>
            <w:tcW w:w="715" w:type="dxa"/>
            <w:tcBorders>
              <w:top w:val="nil"/>
              <w:left w:val="nil"/>
              <w:bottom w:val="single" w:sz="4" w:space="0" w:color="auto"/>
              <w:right w:val="single" w:sz="4" w:space="0" w:color="auto"/>
            </w:tcBorders>
            <w:shd w:val="clear" w:color="auto" w:fill="auto"/>
            <w:noWrap/>
            <w:vAlign w:val="center"/>
            <w:hideMark/>
          </w:tcPr>
          <w:p w14:paraId="297D215B"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1.5</w:t>
            </w:r>
          </w:p>
        </w:tc>
        <w:tc>
          <w:tcPr>
            <w:tcW w:w="533" w:type="dxa"/>
            <w:tcBorders>
              <w:top w:val="nil"/>
              <w:left w:val="nil"/>
              <w:bottom w:val="single" w:sz="4" w:space="0" w:color="auto"/>
              <w:right w:val="single" w:sz="4" w:space="0" w:color="auto"/>
            </w:tcBorders>
            <w:shd w:val="clear" w:color="auto" w:fill="auto"/>
            <w:noWrap/>
            <w:vAlign w:val="center"/>
            <w:hideMark/>
          </w:tcPr>
          <w:p w14:paraId="407557E2"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29</w:t>
            </w:r>
          </w:p>
        </w:tc>
        <w:tc>
          <w:tcPr>
            <w:tcW w:w="375" w:type="dxa"/>
            <w:tcBorders>
              <w:top w:val="nil"/>
              <w:left w:val="nil"/>
              <w:bottom w:val="single" w:sz="4" w:space="0" w:color="auto"/>
              <w:right w:val="single" w:sz="4" w:space="0" w:color="auto"/>
            </w:tcBorders>
            <w:shd w:val="clear" w:color="auto" w:fill="auto"/>
            <w:noWrap/>
            <w:vAlign w:val="center"/>
            <w:hideMark/>
          </w:tcPr>
          <w:p w14:paraId="70B94FF1"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1.5</w:t>
            </w:r>
          </w:p>
        </w:tc>
        <w:tc>
          <w:tcPr>
            <w:tcW w:w="309" w:type="dxa"/>
            <w:tcBorders>
              <w:top w:val="nil"/>
              <w:left w:val="nil"/>
              <w:bottom w:val="single" w:sz="4" w:space="0" w:color="auto"/>
              <w:right w:val="single" w:sz="4" w:space="0" w:color="auto"/>
            </w:tcBorders>
            <w:shd w:val="clear" w:color="auto" w:fill="auto"/>
            <w:noWrap/>
            <w:vAlign w:val="center"/>
            <w:hideMark/>
          </w:tcPr>
          <w:p w14:paraId="103CBE66"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29</w:t>
            </w:r>
          </w:p>
        </w:tc>
        <w:tc>
          <w:tcPr>
            <w:tcW w:w="520" w:type="dxa"/>
            <w:tcBorders>
              <w:top w:val="nil"/>
              <w:left w:val="nil"/>
              <w:bottom w:val="single" w:sz="4" w:space="0" w:color="auto"/>
              <w:right w:val="single" w:sz="4" w:space="0" w:color="auto"/>
            </w:tcBorders>
            <w:shd w:val="clear" w:color="auto" w:fill="auto"/>
            <w:noWrap/>
            <w:vAlign w:val="center"/>
            <w:hideMark/>
          </w:tcPr>
          <w:p w14:paraId="05610DA0"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3</w:t>
            </w:r>
          </w:p>
        </w:tc>
        <w:tc>
          <w:tcPr>
            <w:tcW w:w="3420" w:type="dxa"/>
            <w:tcBorders>
              <w:top w:val="nil"/>
              <w:left w:val="nil"/>
              <w:bottom w:val="single" w:sz="4" w:space="0" w:color="auto"/>
              <w:right w:val="single" w:sz="4" w:space="0" w:color="auto"/>
            </w:tcBorders>
            <w:shd w:val="clear" w:color="auto" w:fill="auto"/>
            <w:noWrap/>
            <w:vAlign w:val="center"/>
            <w:hideMark/>
          </w:tcPr>
          <w:p w14:paraId="775459EF"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1.0</w:t>
            </w:r>
          </w:p>
        </w:tc>
      </w:tr>
      <w:tr w:rsidR="0057605B" w:rsidRPr="0057605B" w14:paraId="6F9C5EAE" w14:textId="77777777" w:rsidTr="0057605B">
        <w:trPr>
          <w:trHeight w:val="30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14:paraId="1942E658"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w:t>
            </w:r>
          </w:p>
        </w:tc>
        <w:tc>
          <w:tcPr>
            <w:tcW w:w="533" w:type="dxa"/>
            <w:tcBorders>
              <w:top w:val="nil"/>
              <w:left w:val="nil"/>
              <w:bottom w:val="single" w:sz="4" w:space="0" w:color="auto"/>
              <w:right w:val="single" w:sz="4" w:space="0" w:color="auto"/>
            </w:tcBorders>
            <w:shd w:val="clear" w:color="auto" w:fill="auto"/>
            <w:noWrap/>
            <w:vAlign w:val="center"/>
            <w:hideMark/>
          </w:tcPr>
          <w:p w14:paraId="368B7A49"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26</w:t>
            </w:r>
          </w:p>
        </w:tc>
        <w:tc>
          <w:tcPr>
            <w:tcW w:w="715" w:type="dxa"/>
            <w:tcBorders>
              <w:top w:val="nil"/>
              <w:left w:val="nil"/>
              <w:bottom w:val="single" w:sz="4" w:space="0" w:color="auto"/>
              <w:right w:val="single" w:sz="4" w:space="0" w:color="auto"/>
            </w:tcBorders>
            <w:shd w:val="clear" w:color="auto" w:fill="auto"/>
            <w:noWrap/>
            <w:vAlign w:val="center"/>
            <w:hideMark/>
          </w:tcPr>
          <w:p w14:paraId="1FDF24D4"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1.5</w:t>
            </w:r>
          </w:p>
        </w:tc>
        <w:tc>
          <w:tcPr>
            <w:tcW w:w="533" w:type="dxa"/>
            <w:tcBorders>
              <w:top w:val="nil"/>
              <w:left w:val="nil"/>
              <w:bottom w:val="single" w:sz="4" w:space="0" w:color="auto"/>
              <w:right w:val="single" w:sz="4" w:space="0" w:color="auto"/>
            </w:tcBorders>
            <w:shd w:val="clear" w:color="auto" w:fill="auto"/>
            <w:noWrap/>
            <w:vAlign w:val="center"/>
            <w:hideMark/>
          </w:tcPr>
          <w:p w14:paraId="4E94987B"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29</w:t>
            </w:r>
          </w:p>
        </w:tc>
        <w:tc>
          <w:tcPr>
            <w:tcW w:w="375" w:type="dxa"/>
            <w:tcBorders>
              <w:top w:val="nil"/>
              <w:left w:val="nil"/>
              <w:bottom w:val="single" w:sz="4" w:space="0" w:color="auto"/>
              <w:right w:val="single" w:sz="4" w:space="0" w:color="auto"/>
            </w:tcBorders>
            <w:shd w:val="clear" w:color="auto" w:fill="auto"/>
            <w:noWrap/>
            <w:vAlign w:val="center"/>
            <w:hideMark/>
          </w:tcPr>
          <w:p w14:paraId="35AA7AC1"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1.5</w:t>
            </w:r>
          </w:p>
        </w:tc>
        <w:tc>
          <w:tcPr>
            <w:tcW w:w="309" w:type="dxa"/>
            <w:tcBorders>
              <w:top w:val="nil"/>
              <w:left w:val="nil"/>
              <w:bottom w:val="single" w:sz="4" w:space="0" w:color="auto"/>
              <w:right w:val="single" w:sz="4" w:space="0" w:color="auto"/>
            </w:tcBorders>
            <w:shd w:val="clear" w:color="auto" w:fill="auto"/>
            <w:noWrap/>
            <w:vAlign w:val="center"/>
            <w:hideMark/>
          </w:tcPr>
          <w:p w14:paraId="6834104F"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29</w:t>
            </w:r>
          </w:p>
        </w:tc>
        <w:tc>
          <w:tcPr>
            <w:tcW w:w="520" w:type="dxa"/>
            <w:tcBorders>
              <w:top w:val="nil"/>
              <w:left w:val="nil"/>
              <w:bottom w:val="single" w:sz="4" w:space="0" w:color="auto"/>
              <w:right w:val="single" w:sz="4" w:space="0" w:color="auto"/>
            </w:tcBorders>
            <w:shd w:val="clear" w:color="auto" w:fill="auto"/>
            <w:noWrap/>
            <w:vAlign w:val="center"/>
            <w:hideMark/>
          </w:tcPr>
          <w:p w14:paraId="30628A81"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3</w:t>
            </w:r>
          </w:p>
        </w:tc>
        <w:tc>
          <w:tcPr>
            <w:tcW w:w="3420" w:type="dxa"/>
            <w:tcBorders>
              <w:top w:val="nil"/>
              <w:left w:val="nil"/>
              <w:bottom w:val="single" w:sz="4" w:space="0" w:color="auto"/>
              <w:right w:val="single" w:sz="4" w:space="0" w:color="auto"/>
            </w:tcBorders>
            <w:shd w:val="clear" w:color="auto" w:fill="auto"/>
            <w:noWrap/>
            <w:vAlign w:val="center"/>
            <w:hideMark/>
          </w:tcPr>
          <w:p w14:paraId="4F684E9B"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1.8</w:t>
            </w:r>
          </w:p>
        </w:tc>
      </w:tr>
      <w:tr w:rsidR="0057605B" w:rsidRPr="0057605B" w14:paraId="0B59316B" w14:textId="77777777" w:rsidTr="0057605B">
        <w:trPr>
          <w:trHeight w:val="30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14:paraId="5CE93943"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w:t>
            </w:r>
          </w:p>
        </w:tc>
        <w:tc>
          <w:tcPr>
            <w:tcW w:w="533" w:type="dxa"/>
            <w:tcBorders>
              <w:top w:val="nil"/>
              <w:left w:val="nil"/>
              <w:bottom w:val="single" w:sz="4" w:space="0" w:color="auto"/>
              <w:right w:val="single" w:sz="4" w:space="0" w:color="auto"/>
            </w:tcBorders>
            <w:shd w:val="clear" w:color="auto" w:fill="auto"/>
            <w:noWrap/>
            <w:vAlign w:val="center"/>
            <w:hideMark/>
          </w:tcPr>
          <w:p w14:paraId="7A46A983"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26</w:t>
            </w:r>
          </w:p>
        </w:tc>
        <w:tc>
          <w:tcPr>
            <w:tcW w:w="715" w:type="dxa"/>
            <w:tcBorders>
              <w:top w:val="nil"/>
              <w:left w:val="nil"/>
              <w:bottom w:val="single" w:sz="4" w:space="0" w:color="auto"/>
              <w:right w:val="single" w:sz="4" w:space="0" w:color="auto"/>
            </w:tcBorders>
            <w:shd w:val="clear" w:color="auto" w:fill="auto"/>
            <w:noWrap/>
            <w:vAlign w:val="center"/>
            <w:hideMark/>
          </w:tcPr>
          <w:p w14:paraId="03E1EF32"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1.5</w:t>
            </w:r>
          </w:p>
        </w:tc>
        <w:tc>
          <w:tcPr>
            <w:tcW w:w="533" w:type="dxa"/>
            <w:tcBorders>
              <w:top w:val="nil"/>
              <w:left w:val="nil"/>
              <w:bottom w:val="single" w:sz="4" w:space="0" w:color="auto"/>
              <w:right w:val="single" w:sz="4" w:space="0" w:color="auto"/>
            </w:tcBorders>
            <w:shd w:val="clear" w:color="auto" w:fill="auto"/>
            <w:noWrap/>
            <w:vAlign w:val="center"/>
            <w:hideMark/>
          </w:tcPr>
          <w:p w14:paraId="0DA1F429"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29</w:t>
            </w:r>
          </w:p>
        </w:tc>
        <w:tc>
          <w:tcPr>
            <w:tcW w:w="375" w:type="dxa"/>
            <w:tcBorders>
              <w:top w:val="nil"/>
              <w:left w:val="nil"/>
              <w:bottom w:val="single" w:sz="4" w:space="0" w:color="auto"/>
              <w:right w:val="single" w:sz="4" w:space="0" w:color="auto"/>
            </w:tcBorders>
            <w:shd w:val="clear" w:color="auto" w:fill="auto"/>
            <w:noWrap/>
            <w:vAlign w:val="center"/>
            <w:hideMark/>
          </w:tcPr>
          <w:p w14:paraId="192075B4"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1.5</w:t>
            </w:r>
          </w:p>
        </w:tc>
        <w:tc>
          <w:tcPr>
            <w:tcW w:w="309" w:type="dxa"/>
            <w:tcBorders>
              <w:top w:val="nil"/>
              <w:left w:val="nil"/>
              <w:bottom w:val="single" w:sz="4" w:space="0" w:color="auto"/>
              <w:right w:val="single" w:sz="4" w:space="0" w:color="auto"/>
            </w:tcBorders>
            <w:shd w:val="clear" w:color="auto" w:fill="auto"/>
            <w:noWrap/>
            <w:vAlign w:val="center"/>
            <w:hideMark/>
          </w:tcPr>
          <w:p w14:paraId="0D5045B2"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29</w:t>
            </w:r>
          </w:p>
        </w:tc>
        <w:tc>
          <w:tcPr>
            <w:tcW w:w="520" w:type="dxa"/>
            <w:tcBorders>
              <w:top w:val="nil"/>
              <w:left w:val="nil"/>
              <w:bottom w:val="single" w:sz="4" w:space="0" w:color="auto"/>
              <w:right w:val="single" w:sz="4" w:space="0" w:color="auto"/>
            </w:tcBorders>
            <w:shd w:val="clear" w:color="auto" w:fill="auto"/>
            <w:noWrap/>
            <w:vAlign w:val="center"/>
            <w:hideMark/>
          </w:tcPr>
          <w:p w14:paraId="5B8E8631" w14:textId="77777777" w:rsidR="0057605B" w:rsidRPr="0057605B" w:rsidRDefault="0057605B" w:rsidP="0057605B">
            <w:pPr>
              <w:overflowPunct/>
              <w:autoSpaceDE/>
              <w:autoSpaceDN/>
              <w:adjustRightInd/>
              <w:spacing w:after="0"/>
              <w:jc w:val="right"/>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3</w:t>
            </w:r>
          </w:p>
        </w:tc>
        <w:tc>
          <w:tcPr>
            <w:tcW w:w="3420" w:type="dxa"/>
            <w:tcBorders>
              <w:top w:val="nil"/>
              <w:left w:val="nil"/>
              <w:bottom w:val="single" w:sz="4" w:space="0" w:color="auto"/>
              <w:right w:val="single" w:sz="4" w:space="0" w:color="auto"/>
            </w:tcBorders>
            <w:shd w:val="clear" w:color="auto" w:fill="auto"/>
            <w:noWrap/>
            <w:vAlign w:val="center"/>
            <w:hideMark/>
          </w:tcPr>
          <w:p w14:paraId="05BEFF6A" w14:textId="77777777" w:rsidR="0057605B" w:rsidRPr="0057605B" w:rsidRDefault="0057605B" w:rsidP="0057605B">
            <w:pPr>
              <w:overflowPunct/>
              <w:autoSpaceDE/>
              <w:autoSpaceDN/>
              <w:adjustRightInd/>
              <w:spacing w:after="0"/>
              <w:textAlignment w:val="auto"/>
              <w:rPr>
                <w:rFonts w:ascii="Calibri" w:hAnsi="Calibri" w:cs="Calibri"/>
                <w:color w:val="000000"/>
                <w:sz w:val="18"/>
                <w:szCs w:val="18"/>
                <w:lang w:val="en-US" w:eastAsia="en-US"/>
              </w:rPr>
            </w:pPr>
            <w:r w:rsidRPr="0057605B">
              <w:rPr>
                <w:rFonts w:ascii="Calibri" w:hAnsi="Calibri" w:cs="Calibri"/>
                <w:color w:val="000000"/>
                <w:sz w:val="18"/>
                <w:szCs w:val="18"/>
                <w:lang w:val="en-US" w:eastAsia="en-US"/>
              </w:rPr>
              <w:t>power boosting on PC2 band?</w:t>
            </w:r>
          </w:p>
        </w:tc>
      </w:tr>
    </w:tbl>
    <w:p w14:paraId="46B6272B" w14:textId="3A1948E4" w:rsidR="00E03228" w:rsidRDefault="00E03228" w:rsidP="00E03228">
      <w:pPr>
        <w:spacing w:after="0"/>
        <w:rPr>
          <w:rFonts w:eastAsia="Arial"/>
          <w:lang w:eastAsia="zh-CN"/>
        </w:rPr>
      </w:pPr>
    </w:p>
    <w:p w14:paraId="770E1E81" w14:textId="6FE0D6C4" w:rsidR="0057605B" w:rsidRDefault="0057605B" w:rsidP="00E03228">
      <w:pPr>
        <w:spacing w:after="0"/>
        <w:rPr>
          <w:rFonts w:eastAsia="Arial"/>
          <w:lang w:eastAsia="zh-CN"/>
        </w:rPr>
      </w:pPr>
      <w:r>
        <w:rPr>
          <w:rFonts w:eastAsia="Arial"/>
          <w:lang w:eastAsia="zh-CN"/>
        </w:rPr>
        <w:t>We are not suggesting that all these cases are adopted</w:t>
      </w:r>
      <w:r w:rsidR="00341A1D">
        <w:rPr>
          <w:rFonts w:eastAsia="Arial"/>
          <w:lang w:eastAsia="zh-CN"/>
        </w:rPr>
        <w:t>,</w:t>
      </w:r>
      <w:r>
        <w:rPr>
          <w:rFonts w:eastAsia="Arial"/>
          <w:lang w:eastAsia="zh-CN"/>
        </w:rPr>
        <w:t xml:space="preserve"> but it is important that the Release 19 specification framework in future proof in terms of supporting:</w:t>
      </w:r>
    </w:p>
    <w:p w14:paraId="3B1B5FBF" w14:textId="5D7C863B" w:rsidR="0057605B" w:rsidRDefault="0057605B" w:rsidP="0057605B">
      <w:pPr>
        <w:pStyle w:val="ListParagraph"/>
        <w:numPr>
          <w:ilvl w:val="0"/>
          <w:numId w:val="41"/>
        </w:numPr>
        <w:spacing w:after="0"/>
        <w:ind w:firstLineChars="0"/>
        <w:rPr>
          <w:rFonts w:eastAsia="Arial"/>
          <w:lang w:eastAsia="zh-CN"/>
        </w:rPr>
      </w:pPr>
      <w:r>
        <w:rPr>
          <w:rFonts w:eastAsia="Arial"/>
          <w:lang w:eastAsia="zh-CN"/>
        </w:rPr>
        <w:t>Any per band power class</w:t>
      </w:r>
    </w:p>
    <w:p w14:paraId="0D3671A2" w14:textId="709D06E7" w:rsidR="0057605B" w:rsidRDefault="0057605B" w:rsidP="0057605B">
      <w:pPr>
        <w:pStyle w:val="ListParagraph"/>
        <w:numPr>
          <w:ilvl w:val="0"/>
          <w:numId w:val="41"/>
        </w:numPr>
        <w:spacing w:after="0"/>
        <w:ind w:firstLineChars="0"/>
        <w:rPr>
          <w:rFonts w:eastAsia="Arial"/>
          <w:lang w:eastAsia="zh-CN"/>
        </w:rPr>
      </w:pPr>
      <w:r>
        <w:rPr>
          <w:rFonts w:eastAsia="Arial"/>
          <w:lang w:eastAsia="zh-CN"/>
        </w:rPr>
        <w:t>Any band combination power class</w:t>
      </w:r>
    </w:p>
    <w:p w14:paraId="531EBEA2" w14:textId="1A29F806" w:rsidR="0057605B" w:rsidRDefault="0057605B" w:rsidP="0057605B">
      <w:pPr>
        <w:pStyle w:val="ListParagraph"/>
        <w:numPr>
          <w:ilvl w:val="0"/>
          <w:numId w:val="41"/>
        </w:numPr>
        <w:spacing w:after="0"/>
        <w:ind w:firstLineChars="0"/>
        <w:rPr>
          <w:rFonts w:eastAsia="Arial"/>
          <w:lang w:eastAsia="zh-CN"/>
        </w:rPr>
      </w:pPr>
      <w:r>
        <w:rPr>
          <w:rFonts w:eastAsia="Arial"/>
          <w:lang w:eastAsia="zh-CN"/>
        </w:rPr>
        <w:t>Potential power boosting on one or two bands</w:t>
      </w:r>
    </w:p>
    <w:p w14:paraId="571CB1F4" w14:textId="434B4898" w:rsidR="0057605B" w:rsidRDefault="0057605B" w:rsidP="0057605B">
      <w:pPr>
        <w:spacing w:after="0"/>
        <w:rPr>
          <w:rFonts w:eastAsia="Arial"/>
          <w:lang w:eastAsia="zh-CN"/>
        </w:rPr>
      </w:pPr>
    </w:p>
    <w:p w14:paraId="3A2CCA55" w14:textId="17DF8D85" w:rsidR="0057605B" w:rsidRDefault="0057605B" w:rsidP="0057605B">
      <w:pPr>
        <w:spacing w:after="0"/>
        <w:rPr>
          <w:rFonts w:eastAsia="Arial"/>
          <w:lang w:eastAsia="zh-CN"/>
        </w:rPr>
      </w:pPr>
      <w:r>
        <w:rPr>
          <w:rFonts w:eastAsia="Arial"/>
          <w:lang w:eastAsia="zh-CN"/>
        </w:rPr>
        <w:t>The specific point to be addressed is not necessarily which cases are relevant and whether these cases result in MSD and</w:t>
      </w:r>
      <w:r w:rsidR="00341A1D">
        <w:rPr>
          <w:rFonts w:eastAsia="Arial"/>
          <w:lang w:eastAsia="zh-CN"/>
        </w:rPr>
        <w:t>/</w:t>
      </w:r>
      <w:r>
        <w:rPr>
          <w:rFonts w:eastAsia="Arial"/>
          <w:lang w:eastAsia="zh-CN"/>
        </w:rPr>
        <w:t xml:space="preserve">or band coexistence issues. </w:t>
      </w:r>
      <w:r w:rsidR="00341A1D">
        <w:rPr>
          <w:rFonts w:eastAsia="Arial"/>
          <w:lang w:eastAsia="zh-CN"/>
        </w:rPr>
        <w:t>Rather,</w:t>
      </w:r>
      <w:r>
        <w:rPr>
          <w:rFonts w:eastAsia="Arial"/>
          <w:lang w:eastAsia="zh-CN"/>
        </w:rPr>
        <w:t xml:space="preserve"> we would like to specifically address the </w:t>
      </w:r>
      <w:proofErr w:type="spellStart"/>
      <w:r>
        <w:rPr>
          <w:rFonts w:eastAsia="Arial"/>
          <w:lang w:eastAsia="zh-CN"/>
        </w:rPr>
        <w:t>PCmax</w:t>
      </w:r>
      <w:proofErr w:type="spellEnd"/>
      <w:r>
        <w:rPr>
          <w:rFonts w:eastAsia="Arial"/>
          <w:lang w:eastAsia="zh-CN"/>
        </w:rPr>
        <w:t xml:space="preserve"> equations </w:t>
      </w:r>
      <w:r w:rsidR="00341A1D">
        <w:rPr>
          <w:rFonts w:eastAsia="Arial"/>
          <w:lang w:eastAsia="zh-CN"/>
        </w:rPr>
        <w:t>as they</w:t>
      </w:r>
      <w:r>
        <w:rPr>
          <w:rFonts w:eastAsia="Arial"/>
          <w:lang w:eastAsia="zh-CN"/>
        </w:rPr>
        <w:t xml:space="preserve"> are rather complex.</w:t>
      </w:r>
    </w:p>
    <w:p w14:paraId="49225F4B" w14:textId="46AE9896" w:rsidR="0057605B" w:rsidRDefault="0057605B" w:rsidP="0057605B">
      <w:pPr>
        <w:spacing w:after="0"/>
        <w:rPr>
          <w:rFonts w:eastAsia="Arial"/>
          <w:lang w:eastAsia="zh-CN"/>
        </w:rPr>
      </w:pPr>
    </w:p>
    <w:p w14:paraId="33209240" w14:textId="2A7CCA6D" w:rsidR="0057605B" w:rsidRPr="009C1663" w:rsidRDefault="0057605B" w:rsidP="0057605B">
      <w:pPr>
        <w:spacing w:after="0"/>
        <w:rPr>
          <w:rFonts w:eastAsia="Arial"/>
          <w:b/>
          <w:bCs/>
          <w:lang w:eastAsia="zh-CN"/>
        </w:rPr>
      </w:pPr>
      <w:r w:rsidRPr="009C1663">
        <w:rPr>
          <w:rFonts w:eastAsia="Arial"/>
          <w:b/>
          <w:bCs/>
          <w:lang w:eastAsia="zh-CN"/>
        </w:rPr>
        <w:t>Observations:</w:t>
      </w:r>
    </w:p>
    <w:p w14:paraId="106E9436" w14:textId="7644E2F5" w:rsidR="0057605B" w:rsidRPr="009C1663" w:rsidRDefault="0057605B" w:rsidP="0057605B">
      <w:pPr>
        <w:pStyle w:val="ListParagraph"/>
        <w:numPr>
          <w:ilvl w:val="0"/>
          <w:numId w:val="42"/>
        </w:numPr>
        <w:spacing w:after="0"/>
        <w:ind w:firstLineChars="0"/>
        <w:rPr>
          <w:rFonts w:eastAsia="Arial"/>
          <w:b/>
          <w:bCs/>
          <w:lang w:eastAsia="zh-CN"/>
        </w:rPr>
      </w:pPr>
      <w:r w:rsidRPr="009C1663">
        <w:rPr>
          <w:rFonts w:eastAsia="Arial"/>
          <w:b/>
          <w:bCs/>
          <w:lang w:eastAsia="zh-CN"/>
        </w:rPr>
        <w:t xml:space="preserve">The 3dB </w:t>
      </w:r>
      <w:proofErr w:type="gramStart"/>
      <w:r w:rsidRPr="009C1663">
        <w:rPr>
          <w:rFonts w:eastAsia="Arial"/>
          <w:b/>
          <w:bCs/>
          <w:lang w:eastAsia="zh-CN"/>
        </w:rPr>
        <w:t>increase</w:t>
      </w:r>
      <w:proofErr w:type="gramEnd"/>
      <w:r w:rsidRPr="009C1663">
        <w:rPr>
          <w:rFonts w:eastAsia="Arial"/>
          <w:b/>
          <w:bCs/>
          <w:lang w:eastAsia="zh-CN"/>
        </w:rPr>
        <w:t xml:space="preserve"> case should not be allowed</w:t>
      </w:r>
      <w:r w:rsidR="00341A1D">
        <w:rPr>
          <w:rFonts w:eastAsia="Arial"/>
          <w:b/>
          <w:bCs/>
          <w:lang w:eastAsia="zh-CN"/>
        </w:rPr>
        <w:t>,</w:t>
      </w:r>
      <w:r w:rsidRPr="009C1663">
        <w:rPr>
          <w:rFonts w:eastAsia="Arial"/>
          <w:b/>
          <w:bCs/>
          <w:lang w:eastAsia="zh-CN"/>
        </w:rPr>
        <w:t xml:space="preserve"> as it should result in supporting the next higher band combination power class:</w:t>
      </w:r>
    </w:p>
    <w:p w14:paraId="69FF7F85" w14:textId="1837A1C0" w:rsidR="0057605B" w:rsidRPr="009C1663" w:rsidRDefault="0057605B" w:rsidP="0057605B">
      <w:pPr>
        <w:pStyle w:val="ListParagraph"/>
        <w:numPr>
          <w:ilvl w:val="1"/>
          <w:numId w:val="42"/>
        </w:numPr>
        <w:spacing w:after="0"/>
        <w:ind w:firstLineChars="0"/>
        <w:rPr>
          <w:rFonts w:eastAsia="Arial"/>
          <w:b/>
          <w:bCs/>
          <w:lang w:eastAsia="zh-CN"/>
        </w:rPr>
      </w:pPr>
      <w:r w:rsidRPr="009C1663">
        <w:rPr>
          <w:rFonts w:eastAsia="Arial"/>
          <w:b/>
          <w:bCs/>
          <w:lang w:eastAsia="zh-CN"/>
        </w:rPr>
        <w:t>But how should we consider power boosting in one or two band in this case?</w:t>
      </w:r>
    </w:p>
    <w:p w14:paraId="1A906B22" w14:textId="6F3E5D85" w:rsidR="0057605B" w:rsidRPr="009C1663" w:rsidRDefault="0057605B" w:rsidP="0057605B">
      <w:pPr>
        <w:pStyle w:val="ListParagraph"/>
        <w:numPr>
          <w:ilvl w:val="1"/>
          <w:numId w:val="42"/>
        </w:numPr>
        <w:spacing w:after="0"/>
        <w:ind w:firstLineChars="0"/>
        <w:rPr>
          <w:rFonts w:eastAsia="Arial"/>
          <w:b/>
          <w:bCs/>
          <w:lang w:eastAsia="zh-CN"/>
        </w:rPr>
      </w:pPr>
      <w:r w:rsidRPr="009C1663">
        <w:rPr>
          <w:rFonts w:eastAsia="Arial"/>
          <w:b/>
          <w:bCs/>
          <w:lang w:eastAsia="zh-CN"/>
        </w:rPr>
        <w:t>And what about PC1.5+PC2+boost?</w:t>
      </w:r>
    </w:p>
    <w:p w14:paraId="46969DBE" w14:textId="641C9C80" w:rsidR="0057605B" w:rsidRPr="009C1663" w:rsidRDefault="0057605B" w:rsidP="0057605B">
      <w:pPr>
        <w:pStyle w:val="ListParagraph"/>
        <w:numPr>
          <w:ilvl w:val="0"/>
          <w:numId w:val="42"/>
        </w:numPr>
        <w:spacing w:after="0"/>
        <w:ind w:firstLineChars="0"/>
        <w:rPr>
          <w:rFonts w:eastAsia="Arial"/>
          <w:b/>
          <w:bCs/>
          <w:lang w:eastAsia="zh-CN"/>
        </w:rPr>
      </w:pPr>
      <w:r w:rsidRPr="009C1663">
        <w:rPr>
          <w:rFonts w:eastAsia="Arial"/>
          <w:b/>
          <w:bCs/>
          <w:lang w:eastAsia="zh-CN"/>
        </w:rPr>
        <w:t xml:space="preserve">There are already 3 values for increased power </w:t>
      </w:r>
      <w:r w:rsidR="009C1663" w:rsidRPr="009C1663">
        <w:rPr>
          <w:rFonts w:eastAsia="Arial"/>
          <w:b/>
          <w:bCs/>
          <w:lang w:eastAsia="zh-CN"/>
        </w:rPr>
        <w:t>(0.5/1/1.8dB) for PC1.5 band combination when associated with PC5/3/2</w:t>
      </w:r>
    </w:p>
    <w:p w14:paraId="38ACC32D" w14:textId="083EFE47" w:rsidR="009C1663" w:rsidRDefault="009C1663" w:rsidP="009C1663">
      <w:pPr>
        <w:pStyle w:val="ListParagraph"/>
        <w:numPr>
          <w:ilvl w:val="1"/>
          <w:numId w:val="42"/>
        </w:numPr>
        <w:spacing w:after="0"/>
        <w:ind w:firstLineChars="0"/>
        <w:rPr>
          <w:rFonts w:eastAsia="Arial"/>
          <w:b/>
          <w:bCs/>
          <w:lang w:eastAsia="zh-CN"/>
        </w:rPr>
      </w:pPr>
      <w:r w:rsidRPr="009C1663">
        <w:rPr>
          <w:rFonts w:eastAsia="Arial"/>
          <w:b/>
          <w:bCs/>
          <w:lang w:eastAsia="zh-CN"/>
        </w:rPr>
        <w:t xml:space="preserve">How do </w:t>
      </w:r>
      <w:proofErr w:type="gramStart"/>
      <w:r w:rsidR="00341A1D">
        <w:rPr>
          <w:rFonts w:eastAsia="Arial"/>
          <w:b/>
          <w:bCs/>
          <w:lang w:eastAsia="zh-CN"/>
        </w:rPr>
        <w:t>these</w:t>
      </w:r>
      <w:r w:rsidRPr="009C1663">
        <w:rPr>
          <w:rFonts w:eastAsia="Arial"/>
          <w:b/>
          <w:bCs/>
          <w:lang w:eastAsia="zh-CN"/>
        </w:rPr>
        <w:t xml:space="preserve"> work</w:t>
      </w:r>
      <w:proofErr w:type="gramEnd"/>
      <w:r w:rsidRPr="009C1663">
        <w:rPr>
          <w:rFonts w:eastAsia="Arial"/>
          <w:b/>
          <w:bCs/>
          <w:lang w:eastAsia="zh-CN"/>
        </w:rPr>
        <w:t xml:space="preserve"> if power boosting is added?</w:t>
      </w:r>
    </w:p>
    <w:p w14:paraId="4DAE5251" w14:textId="52386709" w:rsidR="009C1663" w:rsidRDefault="009C1663" w:rsidP="009C1663">
      <w:pPr>
        <w:spacing w:after="0"/>
        <w:rPr>
          <w:rFonts w:eastAsia="Arial"/>
          <w:b/>
          <w:bCs/>
          <w:lang w:eastAsia="zh-CN"/>
        </w:rPr>
      </w:pPr>
    </w:p>
    <w:p w14:paraId="58D5A3CD" w14:textId="06BFB0DE" w:rsidR="009C1663" w:rsidRDefault="009C1663" w:rsidP="009C1663">
      <w:pPr>
        <w:spacing w:after="0"/>
        <w:rPr>
          <w:rFonts w:eastAsia="Arial"/>
          <w:b/>
          <w:bCs/>
          <w:lang w:eastAsia="zh-CN"/>
        </w:rPr>
      </w:pPr>
      <w:r>
        <w:rPr>
          <w:rFonts w:eastAsia="Arial"/>
          <w:b/>
          <w:bCs/>
          <w:lang w:eastAsia="zh-CN"/>
        </w:rPr>
        <w:t xml:space="preserve">Proposal: Regardless of the down selected increased power cases for Release 19, to be future proof, the work should address </w:t>
      </w:r>
      <w:proofErr w:type="spellStart"/>
      <w:r>
        <w:rPr>
          <w:rFonts w:eastAsia="Arial"/>
          <w:b/>
          <w:bCs/>
          <w:lang w:eastAsia="zh-CN"/>
        </w:rPr>
        <w:t>PCmax</w:t>
      </w:r>
      <w:proofErr w:type="spellEnd"/>
      <w:r>
        <w:rPr>
          <w:rFonts w:eastAsia="Arial"/>
          <w:b/>
          <w:bCs/>
          <w:lang w:eastAsia="zh-CN"/>
        </w:rPr>
        <w:t xml:space="preserve"> equations </w:t>
      </w:r>
      <w:proofErr w:type="gramStart"/>
      <w:r w:rsidR="00341A1D">
        <w:rPr>
          <w:rFonts w:eastAsia="Arial"/>
          <w:b/>
          <w:bCs/>
          <w:lang w:eastAsia="zh-CN"/>
        </w:rPr>
        <w:t xml:space="preserve">in order </w:t>
      </w:r>
      <w:r>
        <w:rPr>
          <w:rFonts w:eastAsia="Arial"/>
          <w:b/>
          <w:bCs/>
          <w:lang w:eastAsia="zh-CN"/>
        </w:rPr>
        <w:t>to</w:t>
      </w:r>
      <w:proofErr w:type="gramEnd"/>
      <w:r>
        <w:rPr>
          <w:rFonts w:eastAsia="Arial"/>
          <w:b/>
          <w:bCs/>
          <w:lang w:eastAsia="zh-CN"/>
        </w:rPr>
        <w:t xml:space="preserve"> support:</w:t>
      </w:r>
    </w:p>
    <w:p w14:paraId="0530E2DA" w14:textId="1708FB99" w:rsidR="009C1663" w:rsidRDefault="009C1663" w:rsidP="009C1663">
      <w:pPr>
        <w:pStyle w:val="ListParagraph"/>
        <w:numPr>
          <w:ilvl w:val="0"/>
          <w:numId w:val="43"/>
        </w:numPr>
        <w:spacing w:after="0"/>
        <w:ind w:firstLineChars="0"/>
        <w:rPr>
          <w:rFonts w:eastAsia="Arial"/>
          <w:b/>
          <w:bCs/>
          <w:lang w:eastAsia="zh-CN"/>
        </w:rPr>
      </w:pPr>
      <w:r>
        <w:rPr>
          <w:rFonts w:eastAsia="Arial"/>
          <w:b/>
          <w:bCs/>
          <w:lang w:eastAsia="zh-CN"/>
        </w:rPr>
        <w:t>Power increase for 3 levels (0.5/1/1.8dB).</w:t>
      </w:r>
    </w:p>
    <w:p w14:paraId="727DB0A2" w14:textId="17619E77" w:rsidR="009C1663" w:rsidRDefault="009C1663" w:rsidP="009C1663">
      <w:pPr>
        <w:pStyle w:val="ListParagraph"/>
        <w:numPr>
          <w:ilvl w:val="0"/>
          <w:numId w:val="43"/>
        </w:numPr>
        <w:spacing w:after="0"/>
        <w:ind w:firstLineChars="0"/>
        <w:rPr>
          <w:rFonts w:eastAsia="Arial"/>
          <w:b/>
          <w:bCs/>
          <w:lang w:eastAsia="zh-CN"/>
        </w:rPr>
      </w:pPr>
      <w:r>
        <w:rPr>
          <w:rFonts w:eastAsia="Arial"/>
          <w:b/>
          <w:bCs/>
          <w:lang w:eastAsia="zh-CN"/>
        </w:rPr>
        <w:t>Power boosting on one or two bands.</w:t>
      </w:r>
    </w:p>
    <w:p w14:paraId="4D3C7D00" w14:textId="7D7BF48C" w:rsidR="009C1663" w:rsidRDefault="009C1663" w:rsidP="009C1663">
      <w:pPr>
        <w:pStyle w:val="ListParagraph"/>
        <w:numPr>
          <w:ilvl w:val="0"/>
          <w:numId w:val="43"/>
        </w:numPr>
        <w:spacing w:after="0"/>
        <w:ind w:firstLineChars="0"/>
        <w:rPr>
          <w:rFonts w:eastAsia="Arial"/>
          <w:b/>
          <w:bCs/>
          <w:lang w:eastAsia="zh-CN"/>
        </w:rPr>
      </w:pPr>
      <w:r>
        <w:rPr>
          <w:rFonts w:eastAsia="Arial"/>
          <w:b/>
          <w:bCs/>
          <w:lang w:eastAsia="zh-CN"/>
        </w:rPr>
        <w:t>Increased power with power boosting additionally.</w:t>
      </w:r>
    </w:p>
    <w:p w14:paraId="14C645C8" w14:textId="6DE95219" w:rsidR="009C1663" w:rsidRDefault="009C1663" w:rsidP="009C1663">
      <w:pPr>
        <w:pStyle w:val="ListParagraph"/>
        <w:numPr>
          <w:ilvl w:val="0"/>
          <w:numId w:val="43"/>
        </w:numPr>
        <w:spacing w:after="0"/>
        <w:ind w:firstLineChars="0"/>
        <w:rPr>
          <w:rFonts w:eastAsia="Arial"/>
          <w:b/>
          <w:bCs/>
          <w:lang w:eastAsia="zh-CN"/>
        </w:rPr>
      </w:pPr>
      <w:r>
        <w:rPr>
          <w:rFonts w:eastAsia="Arial"/>
          <w:b/>
          <w:bCs/>
          <w:lang w:eastAsia="zh-CN"/>
        </w:rPr>
        <w:t xml:space="preserve">Increased power of 3dB should not be allowed and </w:t>
      </w:r>
      <w:r w:rsidR="00341A1D">
        <w:rPr>
          <w:rFonts w:eastAsia="Arial"/>
          <w:b/>
          <w:bCs/>
          <w:lang w:eastAsia="zh-CN"/>
        </w:rPr>
        <w:t xml:space="preserve">a </w:t>
      </w:r>
      <w:r>
        <w:rPr>
          <w:rFonts w:eastAsia="Arial"/>
          <w:b/>
          <w:bCs/>
          <w:lang w:eastAsia="zh-CN"/>
        </w:rPr>
        <w:t>higher band combination power class signalled instead.</w:t>
      </w:r>
    </w:p>
    <w:p w14:paraId="3653B868" w14:textId="2AFF7AD4" w:rsidR="009C1663" w:rsidRDefault="009C1663" w:rsidP="009C1663">
      <w:pPr>
        <w:pStyle w:val="ListParagraph"/>
        <w:numPr>
          <w:ilvl w:val="1"/>
          <w:numId w:val="43"/>
        </w:numPr>
        <w:spacing w:after="0"/>
        <w:ind w:firstLineChars="0"/>
        <w:rPr>
          <w:rFonts w:eastAsia="Arial"/>
          <w:b/>
          <w:bCs/>
          <w:lang w:eastAsia="zh-CN"/>
        </w:rPr>
      </w:pPr>
      <w:r>
        <w:rPr>
          <w:rFonts w:eastAsia="Arial"/>
          <w:b/>
          <w:bCs/>
          <w:lang w:eastAsia="zh-CN"/>
        </w:rPr>
        <w:t>FFS on how to deal with cases with 3dB increase</w:t>
      </w:r>
      <w:r w:rsidR="00341A1D">
        <w:rPr>
          <w:rFonts w:eastAsia="Arial"/>
          <w:b/>
          <w:bCs/>
          <w:lang w:eastAsia="zh-CN"/>
        </w:rPr>
        <w:t>s</w:t>
      </w:r>
      <w:r>
        <w:rPr>
          <w:rFonts w:eastAsia="Arial"/>
          <w:b/>
          <w:bCs/>
          <w:lang w:eastAsia="zh-CN"/>
        </w:rPr>
        <w:t xml:space="preserve"> above PC1.5</w:t>
      </w:r>
    </w:p>
    <w:p w14:paraId="3B4CD6C2" w14:textId="11CB362B" w:rsidR="0057605B" w:rsidRPr="009C1663" w:rsidRDefault="009C1663" w:rsidP="0057605B">
      <w:pPr>
        <w:pStyle w:val="ListParagraph"/>
        <w:numPr>
          <w:ilvl w:val="1"/>
          <w:numId w:val="43"/>
        </w:numPr>
        <w:spacing w:after="0"/>
        <w:ind w:firstLineChars="0"/>
        <w:rPr>
          <w:rFonts w:eastAsia="Arial"/>
          <w:b/>
          <w:bCs/>
          <w:lang w:eastAsia="zh-CN"/>
        </w:rPr>
      </w:pPr>
      <w:r>
        <w:rPr>
          <w:rFonts w:eastAsia="Arial"/>
          <w:b/>
          <w:bCs/>
          <w:lang w:eastAsia="zh-CN"/>
        </w:rPr>
        <w:t xml:space="preserve">FFS if this rule applies to cases where </w:t>
      </w:r>
      <w:r w:rsidR="00341A1D">
        <w:rPr>
          <w:rFonts w:eastAsia="Arial"/>
          <w:b/>
          <w:bCs/>
          <w:lang w:eastAsia="zh-CN"/>
        </w:rPr>
        <w:t xml:space="preserve">the </w:t>
      </w:r>
      <w:r>
        <w:rPr>
          <w:rFonts w:eastAsia="Arial"/>
          <w:b/>
          <w:bCs/>
          <w:lang w:eastAsia="zh-CN"/>
        </w:rPr>
        <w:t>3dB increase is the result of power boosting.</w:t>
      </w:r>
    </w:p>
    <w:p w14:paraId="3A1423CF" w14:textId="5DD5410B" w:rsidR="006C0252" w:rsidRPr="00343AA7" w:rsidRDefault="006C0252" w:rsidP="00476DF4">
      <w:pPr>
        <w:pStyle w:val="Heading1"/>
        <w:numPr>
          <w:ilvl w:val="0"/>
          <w:numId w:val="1"/>
        </w:numPr>
        <w:ind w:left="567" w:hanging="567"/>
      </w:pPr>
      <w:r>
        <w:t>Conclusion</w:t>
      </w:r>
    </w:p>
    <w:p w14:paraId="08582F1D" w14:textId="5AE1D110" w:rsidR="006C0252" w:rsidRDefault="006C0252" w:rsidP="00BA56F6">
      <w:r>
        <w:t xml:space="preserve">In this contribution, we </w:t>
      </w:r>
      <w:r w:rsidR="00EB1AD6">
        <w:t xml:space="preserve">discussed the </w:t>
      </w:r>
      <w:r w:rsidR="009C1663">
        <w:t>possible cases that result in increased power</w:t>
      </w:r>
      <w:r w:rsidR="00341A1D">
        <w:t>,</w:t>
      </w:r>
      <w:r w:rsidR="00E57E3A">
        <w:t xml:space="preserve"> including the use of power boosting</w:t>
      </w:r>
      <w:r w:rsidR="00341A1D">
        <w:t>,</w:t>
      </w:r>
      <w:r w:rsidR="009C1663">
        <w:t xml:space="preserve"> and point at the need to have a future proof </w:t>
      </w:r>
      <w:proofErr w:type="spellStart"/>
      <w:r w:rsidR="009C1663">
        <w:t>PCmax</w:t>
      </w:r>
      <w:proofErr w:type="spellEnd"/>
      <w:r w:rsidR="009C1663">
        <w:t xml:space="preserve"> specification framework regardless of the adopted cases in Release 19</w:t>
      </w:r>
      <w:r w:rsidR="009D0D81">
        <w:t>.</w:t>
      </w:r>
    </w:p>
    <w:p w14:paraId="7E6AADCA" w14:textId="77777777" w:rsidR="00341A1D" w:rsidRDefault="00341A1D" w:rsidP="00341A1D">
      <w:pPr>
        <w:spacing w:after="0"/>
        <w:rPr>
          <w:rFonts w:eastAsia="Arial"/>
          <w:b/>
          <w:bCs/>
          <w:lang w:eastAsia="zh-CN"/>
        </w:rPr>
      </w:pPr>
      <w:r>
        <w:rPr>
          <w:rFonts w:eastAsia="Arial"/>
          <w:b/>
          <w:bCs/>
          <w:lang w:eastAsia="zh-CN"/>
        </w:rPr>
        <w:t xml:space="preserve">Proposal: Regardless of the down selected increased power cases for Release 19, to be future proof, the work should address </w:t>
      </w:r>
      <w:proofErr w:type="spellStart"/>
      <w:r>
        <w:rPr>
          <w:rFonts w:eastAsia="Arial"/>
          <w:b/>
          <w:bCs/>
          <w:lang w:eastAsia="zh-CN"/>
        </w:rPr>
        <w:t>PCmax</w:t>
      </w:r>
      <w:proofErr w:type="spellEnd"/>
      <w:r>
        <w:rPr>
          <w:rFonts w:eastAsia="Arial"/>
          <w:b/>
          <w:bCs/>
          <w:lang w:eastAsia="zh-CN"/>
        </w:rPr>
        <w:t xml:space="preserve"> equations </w:t>
      </w:r>
      <w:proofErr w:type="gramStart"/>
      <w:r>
        <w:rPr>
          <w:rFonts w:eastAsia="Arial"/>
          <w:b/>
          <w:bCs/>
          <w:lang w:eastAsia="zh-CN"/>
        </w:rPr>
        <w:t>in order to</w:t>
      </w:r>
      <w:proofErr w:type="gramEnd"/>
      <w:r>
        <w:rPr>
          <w:rFonts w:eastAsia="Arial"/>
          <w:b/>
          <w:bCs/>
          <w:lang w:eastAsia="zh-CN"/>
        </w:rPr>
        <w:t xml:space="preserve"> support:</w:t>
      </w:r>
    </w:p>
    <w:p w14:paraId="5D9A0735" w14:textId="77777777" w:rsidR="00341A1D" w:rsidRDefault="00341A1D" w:rsidP="00341A1D">
      <w:pPr>
        <w:pStyle w:val="ListParagraph"/>
        <w:numPr>
          <w:ilvl w:val="0"/>
          <w:numId w:val="35"/>
        </w:numPr>
        <w:spacing w:after="0"/>
        <w:ind w:firstLineChars="0"/>
        <w:rPr>
          <w:rFonts w:eastAsia="Arial"/>
          <w:b/>
          <w:bCs/>
          <w:lang w:eastAsia="zh-CN"/>
        </w:rPr>
      </w:pPr>
      <w:r>
        <w:rPr>
          <w:rFonts w:eastAsia="Arial"/>
          <w:b/>
          <w:bCs/>
          <w:lang w:eastAsia="zh-CN"/>
        </w:rPr>
        <w:t>Power increase for 3 levels (0.5/1/1.8dB).</w:t>
      </w:r>
    </w:p>
    <w:p w14:paraId="79135A96" w14:textId="77777777" w:rsidR="00341A1D" w:rsidRDefault="00341A1D" w:rsidP="00341A1D">
      <w:pPr>
        <w:pStyle w:val="ListParagraph"/>
        <w:numPr>
          <w:ilvl w:val="0"/>
          <w:numId w:val="35"/>
        </w:numPr>
        <w:spacing w:after="0"/>
        <w:ind w:firstLineChars="0"/>
        <w:rPr>
          <w:rFonts w:eastAsia="Arial"/>
          <w:b/>
          <w:bCs/>
          <w:lang w:eastAsia="zh-CN"/>
        </w:rPr>
      </w:pPr>
      <w:r>
        <w:rPr>
          <w:rFonts w:eastAsia="Arial"/>
          <w:b/>
          <w:bCs/>
          <w:lang w:eastAsia="zh-CN"/>
        </w:rPr>
        <w:t>Power boosting on one or two bands.</w:t>
      </w:r>
    </w:p>
    <w:p w14:paraId="768720A1" w14:textId="77777777" w:rsidR="00341A1D" w:rsidRDefault="00341A1D" w:rsidP="00341A1D">
      <w:pPr>
        <w:pStyle w:val="ListParagraph"/>
        <w:numPr>
          <w:ilvl w:val="0"/>
          <w:numId w:val="35"/>
        </w:numPr>
        <w:spacing w:after="0"/>
        <w:ind w:firstLineChars="0"/>
        <w:rPr>
          <w:rFonts w:eastAsia="Arial"/>
          <w:b/>
          <w:bCs/>
          <w:lang w:eastAsia="zh-CN"/>
        </w:rPr>
      </w:pPr>
      <w:r>
        <w:rPr>
          <w:rFonts w:eastAsia="Arial"/>
          <w:b/>
          <w:bCs/>
          <w:lang w:eastAsia="zh-CN"/>
        </w:rPr>
        <w:t>Increased power with power boosting additionally.</w:t>
      </w:r>
    </w:p>
    <w:p w14:paraId="38FBAF4F" w14:textId="77777777" w:rsidR="00341A1D" w:rsidRDefault="00341A1D" w:rsidP="00341A1D">
      <w:pPr>
        <w:pStyle w:val="ListParagraph"/>
        <w:numPr>
          <w:ilvl w:val="0"/>
          <w:numId w:val="35"/>
        </w:numPr>
        <w:spacing w:after="0"/>
        <w:ind w:firstLineChars="0"/>
        <w:rPr>
          <w:rFonts w:eastAsia="Arial"/>
          <w:b/>
          <w:bCs/>
          <w:lang w:eastAsia="zh-CN"/>
        </w:rPr>
      </w:pPr>
      <w:r>
        <w:rPr>
          <w:rFonts w:eastAsia="Arial"/>
          <w:b/>
          <w:bCs/>
          <w:lang w:eastAsia="zh-CN"/>
        </w:rPr>
        <w:t>Increased power of 3dB should not be allowed and a higher band combination power class signalled instead.</w:t>
      </w:r>
    </w:p>
    <w:p w14:paraId="2A81360E" w14:textId="77777777" w:rsidR="00341A1D" w:rsidRDefault="00341A1D" w:rsidP="00341A1D">
      <w:pPr>
        <w:pStyle w:val="ListParagraph"/>
        <w:numPr>
          <w:ilvl w:val="1"/>
          <w:numId w:val="35"/>
        </w:numPr>
        <w:spacing w:after="0"/>
        <w:ind w:firstLineChars="0"/>
        <w:rPr>
          <w:rFonts w:eastAsia="Arial"/>
          <w:b/>
          <w:bCs/>
          <w:lang w:eastAsia="zh-CN"/>
        </w:rPr>
      </w:pPr>
      <w:r>
        <w:rPr>
          <w:rFonts w:eastAsia="Arial"/>
          <w:b/>
          <w:bCs/>
          <w:lang w:eastAsia="zh-CN"/>
        </w:rPr>
        <w:t>FFS on how to deal with cases with 3dB increases above PC1.5</w:t>
      </w:r>
    </w:p>
    <w:p w14:paraId="0677A795" w14:textId="3D64B608" w:rsidR="00F81A91" w:rsidRPr="00341A1D" w:rsidRDefault="00341A1D" w:rsidP="00341A1D">
      <w:pPr>
        <w:pStyle w:val="ListParagraph"/>
        <w:numPr>
          <w:ilvl w:val="1"/>
          <w:numId w:val="35"/>
        </w:numPr>
        <w:spacing w:after="0"/>
        <w:ind w:firstLineChars="0"/>
        <w:rPr>
          <w:rFonts w:eastAsia="Arial"/>
          <w:b/>
          <w:bCs/>
          <w:lang w:eastAsia="zh-CN"/>
        </w:rPr>
      </w:pPr>
      <w:r>
        <w:rPr>
          <w:rFonts w:eastAsia="Arial"/>
          <w:b/>
          <w:bCs/>
          <w:lang w:eastAsia="zh-CN"/>
        </w:rPr>
        <w:t>FFS if this rule applies to cases where the 3dB increase is the result of power boosting</w:t>
      </w:r>
      <w:r w:rsidR="009D0D81" w:rsidRPr="00341A1D">
        <w:rPr>
          <w:rFonts w:eastAsia="Arial"/>
          <w:b/>
          <w:bCs/>
          <w:lang w:eastAsia="zh-CN"/>
        </w:rPr>
        <w:t>.</w:t>
      </w:r>
    </w:p>
    <w:p w14:paraId="706A035B" w14:textId="4520F24F" w:rsidR="00C05662" w:rsidRDefault="00F2750F" w:rsidP="00DA1597">
      <w:pPr>
        <w:pStyle w:val="Heading1"/>
        <w:numPr>
          <w:ilvl w:val="0"/>
          <w:numId w:val="1"/>
        </w:numPr>
        <w:ind w:left="567" w:hanging="567"/>
      </w:pPr>
      <w:r>
        <w:t>References</w:t>
      </w:r>
    </w:p>
    <w:p w14:paraId="7E043B63" w14:textId="00470886" w:rsidR="003019BF" w:rsidRPr="008A3C0B" w:rsidRDefault="00942010" w:rsidP="003019BF">
      <w:pPr>
        <w:spacing w:after="0"/>
        <w:rPr>
          <w:lang w:val="en-US"/>
        </w:rPr>
      </w:pPr>
      <w:r>
        <w:rPr>
          <w:lang w:val="en-US"/>
        </w:rPr>
        <w:t xml:space="preserve">[1] </w:t>
      </w:r>
      <w:r w:rsidR="003019BF" w:rsidRPr="003019BF">
        <w:rPr>
          <w:lang w:val="en-US"/>
        </w:rPr>
        <w:t>R4-2406583</w:t>
      </w:r>
      <w:r w:rsidR="003019BF">
        <w:rPr>
          <w:lang w:val="en-US"/>
        </w:rPr>
        <w:t xml:space="preserve"> </w:t>
      </w:r>
      <w:r w:rsidR="003019BF" w:rsidRPr="003019BF">
        <w:rPr>
          <w:lang w:val="en-US"/>
        </w:rPr>
        <w:t>WF on HPUE UE for UL CA and EN-DC</w:t>
      </w:r>
      <w:r w:rsidR="003019BF">
        <w:rPr>
          <w:lang w:val="en-US"/>
        </w:rPr>
        <w:t xml:space="preserve">, </w:t>
      </w:r>
      <w:r w:rsidR="003019BF" w:rsidRPr="003019BF">
        <w:rPr>
          <w:lang w:val="en-US"/>
        </w:rPr>
        <w:t>Samsung</w:t>
      </w:r>
      <w:r>
        <w:rPr>
          <w:lang w:val="en-US"/>
        </w:rPr>
        <w:t>, RAN4#110bis</w:t>
      </w:r>
    </w:p>
    <w:p w14:paraId="2FC89EBD" w14:textId="79B8A0E5" w:rsidR="00453E3B" w:rsidRPr="008A3C0B" w:rsidRDefault="00453E3B" w:rsidP="004C69F4">
      <w:pPr>
        <w:rPr>
          <w:lang w:val="en-US"/>
        </w:rPr>
      </w:pPr>
    </w:p>
    <w:sectPr w:rsidR="00453E3B" w:rsidRPr="008A3C0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F0AA0" w14:textId="77777777" w:rsidR="00185FA3" w:rsidRPr="00A10429" w:rsidRDefault="00185FA3" w:rsidP="0064547A">
      <w:pPr>
        <w:spacing w:after="0"/>
        <w:rPr>
          <w:kern w:val="2"/>
          <w:lang w:eastAsia="zh-CN"/>
        </w:rPr>
      </w:pPr>
      <w:r>
        <w:separator/>
      </w:r>
    </w:p>
  </w:endnote>
  <w:endnote w:type="continuationSeparator" w:id="0">
    <w:p w14:paraId="103D3DA6" w14:textId="77777777" w:rsidR="00185FA3" w:rsidRPr="00A10429" w:rsidRDefault="00185FA3" w:rsidP="0064547A">
      <w:pPr>
        <w:spacing w:after="0"/>
        <w:rPr>
          <w:kern w:val="2"/>
          <w:lang w:eastAsia="zh-CN"/>
        </w:rPr>
      </w:pPr>
      <w:r>
        <w:continuationSeparator/>
      </w:r>
    </w:p>
  </w:endnote>
  <w:endnote w:type="continuationNotice" w:id="1">
    <w:p w14:paraId="07E31240" w14:textId="77777777" w:rsidR="00185FA3" w:rsidRDefault="00185F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D9388" w14:textId="77777777" w:rsidR="00185FA3" w:rsidRPr="00A10429" w:rsidRDefault="00185FA3" w:rsidP="0064547A">
      <w:pPr>
        <w:spacing w:after="0"/>
        <w:rPr>
          <w:kern w:val="2"/>
          <w:lang w:eastAsia="zh-CN"/>
        </w:rPr>
      </w:pPr>
      <w:r>
        <w:separator/>
      </w:r>
    </w:p>
  </w:footnote>
  <w:footnote w:type="continuationSeparator" w:id="0">
    <w:p w14:paraId="4D39E6A5" w14:textId="77777777" w:rsidR="00185FA3" w:rsidRPr="00A10429" w:rsidRDefault="00185FA3" w:rsidP="0064547A">
      <w:pPr>
        <w:spacing w:after="0"/>
        <w:rPr>
          <w:kern w:val="2"/>
          <w:lang w:eastAsia="zh-CN"/>
        </w:rPr>
      </w:pPr>
      <w:r>
        <w:continuationSeparator/>
      </w:r>
    </w:p>
  </w:footnote>
  <w:footnote w:type="continuationNotice" w:id="1">
    <w:p w14:paraId="09032F05" w14:textId="77777777" w:rsidR="00185FA3" w:rsidRDefault="00185F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3187202"/>
    <w:multiLevelType w:val="hybridMultilevel"/>
    <w:tmpl w:val="2A348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7EE378A"/>
    <w:multiLevelType w:val="hybridMultilevel"/>
    <w:tmpl w:val="D38E9BE6"/>
    <w:lvl w:ilvl="0" w:tplc="FB2C6E70">
      <w:start w:val="5"/>
      <w:numFmt w:val="decimal"/>
      <w:lvlText w:val="[%1]"/>
      <w:lvlJc w:val="left"/>
      <w:pPr>
        <w:tabs>
          <w:tab w:val="num" w:pos="369"/>
        </w:tabs>
        <w:ind w:left="369" w:hanging="369"/>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F1DB8"/>
    <w:multiLevelType w:val="hybridMultilevel"/>
    <w:tmpl w:val="A1AE3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52A12"/>
    <w:multiLevelType w:val="hybridMultilevel"/>
    <w:tmpl w:val="65889BF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EE2DA2"/>
    <w:multiLevelType w:val="hybridMultilevel"/>
    <w:tmpl w:val="A1084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B76543A"/>
    <w:multiLevelType w:val="hybridMultilevel"/>
    <w:tmpl w:val="B39E5550"/>
    <w:lvl w:ilvl="0" w:tplc="04090001">
      <w:start w:val="1"/>
      <w:numFmt w:val="bullet"/>
      <w:lvlText w:val=""/>
      <w:lvlJc w:val="left"/>
      <w:pPr>
        <w:ind w:left="420" w:hanging="42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DF0ED7"/>
    <w:multiLevelType w:val="hybridMultilevel"/>
    <w:tmpl w:val="EC9E29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B878A2"/>
    <w:multiLevelType w:val="hybridMultilevel"/>
    <w:tmpl w:val="5112A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071E42"/>
    <w:multiLevelType w:val="hybridMultilevel"/>
    <w:tmpl w:val="F606F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C65658"/>
    <w:multiLevelType w:val="hybridMultilevel"/>
    <w:tmpl w:val="70D0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8978D6"/>
    <w:multiLevelType w:val="hybridMultilevel"/>
    <w:tmpl w:val="4EB293DE"/>
    <w:lvl w:ilvl="0" w:tplc="20907A4C">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DCF48A0"/>
    <w:multiLevelType w:val="hybridMultilevel"/>
    <w:tmpl w:val="E0A0F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49033D"/>
    <w:multiLevelType w:val="hybridMultilevel"/>
    <w:tmpl w:val="DF7C3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6568FB"/>
    <w:multiLevelType w:val="hybridMultilevel"/>
    <w:tmpl w:val="3196D72A"/>
    <w:lvl w:ilvl="0" w:tplc="C18CA21A">
      <w:start w:val="2"/>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64BE11D3"/>
    <w:multiLevelType w:val="hybridMultilevel"/>
    <w:tmpl w:val="1E56541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4" w15:restartNumberingAfterBreak="0">
    <w:nsid w:val="66EA65AD"/>
    <w:multiLevelType w:val="hybridMultilevel"/>
    <w:tmpl w:val="C5388D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B6F207FA">
      <w:start w:val="6"/>
      <w:numFmt w:val="bullet"/>
      <w:lvlText w:val="-"/>
      <w:lvlJc w:val="left"/>
      <w:pPr>
        <w:ind w:left="3096" w:hanging="360"/>
      </w:pPr>
      <w:rPr>
        <w:rFonts w:ascii="Times New Roman" w:eastAsia="Malgun Gothic"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6C2C2026"/>
    <w:multiLevelType w:val="hybridMultilevel"/>
    <w:tmpl w:val="F9607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8"/>
  </w:num>
  <w:num w:numId="2" w16cid:durableId="1298339486">
    <w:abstractNumId w:val="5"/>
  </w:num>
  <w:num w:numId="3" w16cid:durableId="730156007">
    <w:abstractNumId w:val="13"/>
  </w:num>
  <w:num w:numId="4" w16cid:durableId="317660584">
    <w:abstractNumId w:val="12"/>
  </w:num>
  <w:num w:numId="5" w16cid:durableId="1858304697">
    <w:abstractNumId w:val="40"/>
  </w:num>
  <w:num w:numId="6" w16cid:durableId="2105563181">
    <w:abstractNumId w:val="4"/>
  </w:num>
  <w:num w:numId="7" w16cid:durableId="633097245">
    <w:abstractNumId w:val="27"/>
  </w:num>
  <w:num w:numId="8" w16cid:durableId="1163470918">
    <w:abstractNumId w:val="15"/>
  </w:num>
  <w:num w:numId="9" w16cid:durableId="255214559">
    <w:abstractNumId w:val="39"/>
  </w:num>
  <w:num w:numId="10" w16cid:durableId="1775591434">
    <w:abstractNumId w:val="41"/>
  </w:num>
  <w:num w:numId="11" w16cid:durableId="1690718188">
    <w:abstractNumId w:val="42"/>
  </w:num>
  <w:num w:numId="12" w16cid:durableId="1051925366">
    <w:abstractNumId w:val="16"/>
  </w:num>
  <w:num w:numId="13" w16cid:durableId="1741057929">
    <w:abstractNumId w:val="23"/>
  </w:num>
  <w:num w:numId="14" w16cid:durableId="232856064">
    <w:abstractNumId w:val="14"/>
  </w:num>
  <w:num w:numId="15" w16cid:durableId="224609546">
    <w:abstractNumId w:val="36"/>
  </w:num>
  <w:num w:numId="16" w16cid:durableId="1767651071">
    <w:abstractNumId w:val="0"/>
  </w:num>
  <w:num w:numId="17" w16cid:durableId="220364000">
    <w:abstractNumId w:val="38"/>
  </w:num>
  <w:num w:numId="18" w16cid:durableId="1462066297">
    <w:abstractNumId w:val="6"/>
  </w:num>
  <w:num w:numId="19" w16cid:durableId="799766590">
    <w:abstractNumId w:val="2"/>
  </w:num>
  <w:num w:numId="20" w16cid:durableId="1479571757">
    <w:abstractNumId w:val="37"/>
  </w:num>
  <w:num w:numId="21" w16cid:durableId="409159420">
    <w:abstractNumId w:val="28"/>
  </w:num>
  <w:num w:numId="22" w16cid:durableId="691032568">
    <w:abstractNumId w:val="24"/>
    <w:lvlOverride w:ilvl="0">
      <w:startOverride w:val="1"/>
    </w:lvlOverride>
  </w:num>
  <w:num w:numId="23" w16cid:durableId="1262377704">
    <w:abstractNumId w:val="29"/>
    <w:lvlOverride w:ilvl="0">
      <w:startOverride w:val="1"/>
    </w:lvlOverride>
  </w:num>
  <w:num w:numId="24" w16cid:durableId="439181257">
    <w:abstractNumId w:val="25"/>
  </w:num>
  <w:num w:numId="25" w16cid:durableId="1565330556">
    <w:abstractNumId w:val="10"/>
  </w:num>
  <w:num w:numId="26" w16cid:durableId="1542785631">
    <w:abstractNumId w:val="18"/>
  </w:num>
  <w:num w:numId="27" w16cid:durableId="1044407591">
    <w:abstractNumId w:val="35"/>
  </w:num>
  <w:num w:numId="28" w16cid:durableId="1334261120">
    <w:abstractNumId w:val="3"/>
  </w:num>
  <w:num w:numId="29" w16cid:durableId="546455486">
    <w:abstractNumId w:val="7"/>
  </w:num>
  <w:num w:numId="30" w16cid:durableId="1911651532">
    <w:abstractNumId w:val="33"/>
  </w:num>
  <w:num w:numId="31" w16cid:durableId="1077437704">
    <w:abstractNumId w:val="9"/>
  </w:num>
  <w:num w:numId="32" w16cid:durableId="14771466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08158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24968628">
    <w:abstractNumId w:val="21"/>
  </w:num>
  <w:num w:numId="35" w16cid:durableId="1355644557">
    <w:abstractNumId w:val="20"/>
  </w:num>
  <w:num w:numId="36" w16cid:durableId="1171529829">
    <w:abstractNumId w:val="1"/>
  </w:num>
  <w:num w:numId="37" w16cid:durableId="901676223">
    <w:abstractNumId w:val="22"/>
  </w:num>
  <w:num w:numId="38" w16cid:durableId="1098331326">
    <w:abstractNumId w:val="30"/>
  </w:num>
  <w:num w:numId="39" w16cid:durableId="484863151">
    <w:abstractNumId w:val="31"/>
  </w:num>
  <w:num w:numId="40" w16cid:durableId="1216432171">
    <w:abstractNumId w:val="34"/>
  </w:num>
  <w:num w:numId="41" w16cid:durableId="732586955">
    <w:abstractNumId w:val="17"/>
  </w:num>
  <w:num w:numId="42" w16cid:durableId="741215457">
    <w:abstractNumId w:val="19"/>
  </w:num>
  <w:num w:numId="43" w16cid:durableId="913510212">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63CC"/>
    <w:rsid w:val="000371E4"/>
    <w:rsid w:val="000406ED"/>
    <w:rsid w:val="00040CD4"/>
    <w:rsid w:val="00041630"/>
    <w:rsid w:val="0004178B"/>
    <w:rsid w:val="00042511"/>
    <w:rsid w:val="00043E8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30E"/>
    <w:rsid w:val="00061483"/>
    <w:rsid w:val="00062489"/>
    <w:rsid w:val="0006270D"/>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EB3"/>
    <w:rsid w:val="00184F92"/>
    <w:rsid w:val="001856EB"/>
    <w:rsid w:val="00185B97"/>
    <w:rsid w:val="00185FA3"/>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EA9"/>
    <w:rsid w:val="001D4516"/>
    <w:rsid w:val="001D4FDF"/>
    <w:rsid w:val="001D56A9"/>
    <w:rsid w:val="001D59D0"/>
    <w:rsid w:val="001D7276"/>
    <w:rsid w:val="001D76A8"/>
    <w:rsid w:val="001D7703"/>
    <w:rsid w:val="001E0147"/>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09A7"/>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2B7C"/>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3F34"/>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9BF"/>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A1D"/>
    <w:rsid w:val="00342FF0"/>
    <w:rsid w:val="00343450"/>
    <w:rsid w:val="0034357C"/>
    <w:rsid w:val="00343AA7"/>
    <w:rsid w:val="00343E64"/>
    <w:rsid w:val="00344B8E"/>
    <w:rsid w:val="00346AC1"/>
    <w:rsid w:val="0034792E"/>
    <w:rsid w:val="00347EE4"/>
    <w:rsid w:val="003516D1"/>
    <w:rsid w:val="0035188A"/>
    <w:rsid w:val="00351E6A"/>
    <w:rsid w:val="0035237C"/>
    <w:rsid w:val="003547A8"/>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4A03"/>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05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AF"/>
    <w:rsid w:val="009276B3"/>
    <w:rsid w:val="00927894"/>
    <w:rsid w:val="00930120"/>
    <w:rsid w:val="009303F1"/>
    <w:rsid w:val="00931364"/>
    <w:rsid w:val="0093138B"/>
    <w:rsid w:val="00931B7C"/>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663"/>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EFB"/>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2DD6"/>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37C"/>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5F07"/>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3CD"/>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560"/>
    <w:rsid w:val="00CE2763"/>
    <w:rsid w:val="00CE36B1"/>
    <w:rsid w:val="00CE442B"/>
    <w:rsid w:val="00CE5131"/>
    <w:rsid w:val="00CE5314"/>
    <w:rsid w:val="00CE5F94"/>
    <w:rsid w:val="00CE7809"/>
    <w:rsid w:val="00CF100D"/>
    <w:rsid w:val="00CF112A"/>
    <w:rsid w:val="00CF1A01"/>
    <w:rsid w:val="00CF2D5C"/>
    <w:rsid w:val="00CF2FB2"/>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D6B"/>
    <w:rsid w:val="00D33280"/>
    <w:rsid w:val="00D34532"/>
    <w:rsid w:val="00D3462D"/>
    <w:rsid w:val="00D34BE3"/>
    <w:rsid w:val="00D34C95"/>
    <w:rsid w:val="00D34EC4"/>
    <w:rsid w:val="00D3549E"/>
    <w:rsid w:val="00D35884"/>
    <w:rsid w:val="00D35A3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84"/>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3A"/>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7B7"/>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CF8"/>
    <w:rsid w:val="00F24FBC"/>
    <w:rsid w:val="00F26AA9"/>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a">
    <w:name w:val="TableGrid1"/>
    <w:basedOn w:val="TableNormal"/>
    <w:next w:val="TableGrid"/>
    <w:uiPriority w:val="39"/>
    <w:qFormat/>
    <w:rsid w:val="003019BF"/>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9066250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859</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2</cp:revision>
  <dcterms:created xsi:type="dcterms:W3CDTF">2024-05-11T01:03:00Z</dcterms:created>
  <dcterms:modified xsi:type="dcterms:W3CDTF">2024-05-11T01:03:00Z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